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5D7589" w:rsidRDefault="00552EA5" w:rsidP="005D7589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4F6228" w:themeColor="accent3" w:themeShade="80"/>
          <w:sz w:val="24"/>
        </w:rPr>
        <w:t>2</w:t>
      </w:r>
      <w:r w:rsidR="005D7589">
        <w:rPr>
          <w:rFonts w:ascii="Arial" w:hAnsi="Arial" w:cs="Arial"/>
          <w:color w:val="4F6228" w:themeColor="accent3" w:themeShade="80"/>
          <w:sz w:val="24"/>
        </w:rPr>
        <w:t>.0</w:t>
      </w:r>
      <w:r>
        <w:rPr>
          <w:rFonts w:ascii="Arial" w:hAnsi="Arial" w:cs="Arial"/>
          <w:color w:val="4F6228" w:themeColor="accent3" w:themeShade="80"/>
          <w:sz w:val="24"/>
        </w:rPr>
        <w:t>3</w:t>
      </w:r>
      <w:r w:rsidR="005D7589">
        <w:rPr>
          <w:rFonts w:ascii="Arial" w:hAnsi="Arial" w:cs="Arial"/>
          <w:color w:val="595959"/>
          <w:sz w:val="24"/>
        </w:rPr>
        <w:t>.2020</w:t>
      </w:r>
    </w:p>
    <w:p w:rsidR="00552EA5" w:rsidRDefault="00552EA5" w:rsidP="00552EA5">
      <w:pPr>
        <w:spacing w:before="36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ЖЮРИ ВЫБРАЛО ЦЫПУ: НАЗВАН ТАЛИСМАН ПЕРЕПИСИ НАСЕЛЕНИЯ</w:t>
      </w:r>
    </w:p>
    <w:p w:rsidR="00552EA5" w:rsidRDefault="00552EA5" w:rsidP="00552EA5">
      <w:pPr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552EA5" w:rsidRDefault="00552EA5" w:rsidP="00552EA5">
      <w:pPr>
        <w:ind w:left="1843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Скорость и легкость станут особенностями будущей цифровой переписи населения. Участники конкурса талисмана Всероссийской переписи населения 2020 года (ВПН-2020) отметили эту специфику и представили множество ярких работ. Из </w:t>
      </w:r>
      <w:proofErr w:type="gram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шорт-листа</w:t>
      </w:r>
      <w:proofErr w:type="gram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жюри конкурса выбрало птичку с говорящим именем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ВиПиН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– Всероссийская перепись населения.</w:t>
      </w:r>
    </w:p>
    <w:p w:rsidR="00552EA5" w:rsidRDefault="00552EA5" w:rsidP="00552EA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bookmarkStart w:id="0" w:name="_GoBack"/>
      <w:bookmarkEnd w:id="0"/>
    </w:p>
    <w:p w:rsidR="00552EA5" w:rsidRPr="004E67FB" w:rsidRDefault="00552EA5" w:rsidP="00552EA5">
      <w:pPr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Для участия в конкурсе было представлено около 900 вариантов талисмана будущей переписи из 74 регионов нашей страны. Заботливые аисты, мудрые филины, зовущие в неведомую даль жар-птицы, косолапые медведи,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харизматичные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кони в яблоках и другие персонажи были достойны стать символом будущей переписи. Но победитель конкурса должен быть один, и им стала птичка «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Цыпа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ВиПиН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», автором которой является архитектор, иллюстратор из Самары </w:t>
      </w:r>
      <w:hyperlink r:id="rId10" w:history="1">
        <w:r>
          <w:rPr>
            <w:rStyle w:val="ac"/>
            <w:rFonts w:ascii="Arial" w:hAnsi="Arial" w:cs="Arial"/>
            <w:sz w:val="24"/>
            <w:szCs w:val="24"/>
          </w:rPr>
          <w:t>ov_maxim</w:t>
        </w:r>
      </w:hyperlink>
      <w:r>
        <w:rPr>
          <w:rFonts w:ascii="Arial" w:hAnsi="Arial" w:cs="Arial"/>
          <w:color w:val="4F6228" w:themeColor="accent3" w:themeShade="80"/>
          <w:sz w:val="24"/>
          <w:szCs w:val="24"/>
        </w:rPr>
        <w:t>. Именно его работу жюри конкурса признало лучшим вариантом талисмана Всероссийской переписи населения 2020 года. Поздравляем Максима с победой! Его ожидает денежный приз в размере 60 тысяч рублей</w:t>
      </w:r>
      <w:r w:rsidR="004E67FB">
        <w:rPr>
          <w:rFonts w:ascii="Arial" w:hAnsi="Arial" w:cs="Arial"/>
          <w:color w:val="4F6228" w:themeColor="accent3" w:themeShade="80"/>
          <w:sz w:val="24"/>
          <w:szCs w:val="24"/>
        </w:rPr>
        <w:t xml:space="preserve"> (ссылка: </w:t>
      </w:r>
      <w:hyperlink r:id="rId11" w:history="1">
        <w:r w:rsidR="00BE0A4A" w:rsidRPr="00BE0A4A">
          <w:rPr>
            <w:rStyle w:val="ac"/>
            <w:sz w:val="28"/>
            <w:szCs w:val="28"/>
          </w:rPr>
          <w:t>https://www.strana2020.ru/novosti/talisman-perepisi/</w:t>
        </w:r>
      </w:hyperlink>
      <w:r w:rsidR="00BE0A4A">
        <w:rPr>
          <w:sz w:val="28"/>
          <w:szCs w:val="28"/>
        </w:rPr>
        <w:t>)</w:t>
      </w:r>
    </w:p>
    <w:p w:rsidR="00552EA5" w:rsidRDefault="00C665F6" w:rsidP="004E67FB">
      <w:pPr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noProof/>
          <w:color w:val="4F6228" w:themeColor="accent3" w:themeShade="80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0688638" wp14:editId="34F1E896">
            <wp:simplePos x="0" y="0"/>
            <wp:positionH relativeFrom="margin">
              <wp:posOffset>137160</wp:posOffset>
            </wp:positionH>
            <wp:positionV relativeFrom="margin">
              <wp:posOffset>5899785</wp:posOffset>
            </wp:positionV>
            <wp:extent cx="2981960" cy="325755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EA5">
        <w:rPr>
          <w:rFonts w:ascii="Arial" w:hAnsi="Arial" w:cs="Arial"/>
          <w:color w:val="4F6228" w:themeColor="accent3" w:themeShade="80"/>
          <w:sz w:val="24"/>
          <w:szCs w:val="24"/>
        </w:rPr>
        <w:t xml:space="preserve">Благодаря выбору россиян </w:t>
      </w:r>
      <w:proofErr w:type="spellStart"/>
      <w:r w:rsidR="00552EA5">
        <w:rPr>
          <w:rFonts w:ascii="Arial" w:hAnsi="Arial" w:cs="Arial"/>
          <w:color w:val="4F6228" w:themeColor="accent3" w:themeShade="80"/>
          <w:sz w:val="24"/>
          <w:szCs w:val="24"/>
        </w:rPr>
        <w:t>ВиПиН</w:t>
      </w:r>
      <w:proofErr w:type="spellEnd"/>
      <w:r w:rsidR="00552EA5">
        <w:rPr>
          <w:rFonts w:ascii="Arial" w:hAnsi="Arial" w:cs="Arial"/>
          <w:color w:val="4F6228" w:themeColor="accent3" w:themeShade="80"/>
          <w:sz w:val="24"/>
          <w:szCs w:val="24"/>
        </w:rPr>
        <w:t xml:space="preserve"> попал в </w:t>
      </w:r>
      <w:proofErr w:type="gramStart"/>
      <w:r w:rsidR="00552EA5">
        <w:rPr>
          <w:rFonts w:ascii="Arial" w:hAnsi="Arial" w:cs="Arial"/>
          <w:color w:val="4F6228" w:themeColor="accent3" w:themeShade="80"/>
          <w:sz w:val="24"/>
          <w:szCs w:val="24"/>
        </w:rPr>
        <w:t>шорт-лист</w:t>
      </w:r>
      <w:proofErr w:type="gramEnd"/>
      <w:r w:rsidR="00552EA5">
        <w:rPr>
          <w:rFonts w:ascii="Arial" w:hAnsi="Arial" w:cs="Arial"/>
          <w:color w:val="4F6228" w:themeColor="accent3" w:themeShade="80"/>
          <w:sz w:val="24"/>
          <w:szCs w:val="24"/>
        </w:rPr>
        <w:t xml:space="preserve"> финалистов конкурса. Окончательное решение в пользу этой работы приняли члены жюри конкурса, в состав которого вошли представители Росстата, ИД «</w:t>
      </w:r>
      <w:proofErr w:type="gramStart"/>
      <w:r w:rsidR="00552EA5">
        <w:rPr>
          <w:rFonts w:ascii="Arial" w:hAnsi="Arial" w:cs="Arial"/>
          <w:color w:val="4F6228" w:themeColor="accent3" w:themeShade="80"/>
          <w:sz w:val="24"/>
          <w:szCs w:val="24"/>
        </w:rPr>
        <w:t>Комсомольская</w:t>
      </w:r>
      <w:proofErr w:type="gramEnd"/>
      <w:r w:rsidR="00552EA5">
        <w:rPr>
          <w:rFonts w:ascii="Arial" w:hAnsi="Arial" w:cs="Arial"/>
          <w:color w:val="4F6228" w:themeColor="accent3" w:themeShade="80"/>
          <w:sz w:val="24"/>
          <w:szCs w:val="24"/>
        </w:rPr>
        <w:t xml:space="preserve"> правда», Национального исследовательского университета «Высшая школа экономики» и специалисты в области создания визуальных решений. «Мы отметили тот факт, что среди абсолютного большинства работ лидировали изображения пернатых: совы, голуби, воробьи и даже жар-птица. Птица – символ легкости, скорости и устремленности в будущее. Уверены, что шустрая птичка </w:t>
      </w:r>
      <w:proofErr w:type="spellStart"/>
      <w:r w:rsidR="00552EA5">
        <w:rPr>
          <w:rFonts w:ascii="Arial" w:hAnsi="Arial" w:cs="Arial"/>
          <w:color w:val="4F6228" w:themeColor="accent3" w:themeShade="80"/>
          <w:sz w:val="24"/>
          <w:szCs w:val="24"/>
        </w:rPr>
        <w:t>ВиПиН</w:t>
      </w:r>
      <w:proofErr w:type="spellEnd"/>
      <w:r w:rsidR="00552EA5">
        <w:rPr>
          <w:rFonts w:ascii="Arial" w:hAnsi="Arial" w:cs="Arial"/>
          <w:color w:val="4F6228" w:themeColor="accent3" w:themeShade="80"/>
          <w:sz w:val="24"/>
          <w:szCs w:val="24"/>
        </w:rPr>
        <w:t xml:space="preserve"> наиболее точно отражает новый подход к проведению переписи населения и станет логическим продолжением фирменного стиля ВПН-2020», </w:t>
      </w:r>
      <w:r w:rsidR="00552EA5" w:rsidRPr="00552EA5">
        <w:rPr>
          <w:rFonts w:ascii="Arial" w:hAnsi="Arial" w:cs="Arial"/>
          <w:color w:val="4F6228" w:themeColor="accent3" w:themeShade="80"/>
          <w:sz w:val="24"/>
          <w:szCs w:val="24"/>
        </w:rPr>
        <w:t>–</w:t>
      </w:r>
      <w:r w:rsidR="00552EA5">
        <w:rPr>
          <w:rFonts w:ascii="Arial" w:hAnsi="Arial" w:cs="Arial"/>
          <w:color w:val="4F6228" w:themeColor="accent3" w:themeShade="80"/>
          <w:sz w:val="24"/>
          <w:szCs w:val="24"/>
        </w:rPr>
        <w:t xml:space="preserve"> отметил председатель жюри конкурса, заместитель руководителя Росстата </w:t>
      </w:r>
      <w:r w:rsidR="00552EA5">
        <w:rPr>
          <w:rFonts w:ascii="Arial" w:hAnsi="Arial" w:cs="Arial"/>
          <w:color w:val="4F6228" w:themeColor="accent3" w:themeShade="80"/>
          <w:sz w:val="24"/>
          <w:szCs w:val="24"/>
        </w:rPr>
        <w:lastRenderedPageBreak/>
        <w:t xml:space="preserve">Павел Смелов. </w:t>
      </w:r>
    </w:p>
    <w:p w:rsidR="00552EA5" w:rsidRDefault="00552EA5" w:rsidP="00552EA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Медиаофис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ВПН-2020 дополнительно отметил 10 работ из Москвы и Московской области, Санкт-Петербурга и Ленинградской области, Свердловской и Пензенской областей и Республики Татарстан. Часть из них развивают символику Всероссийской переписи населения, другие </w:t>
      </w:r>
      <w:r w:rsidRPr="00552EA5">
        <w:rPr>
          <w:rFonts w:ascii="Arial" w:hAnsi="Arial" w:cs="Arial"/>
          <w:color w:val="4F6228" w:themeColor="accent3" w:themeShade="80"/>
          <w:sz w:val="24"/>
          <w:szCs w:val="24"/>
        </w:rPr>
        <w:t>–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отражают поддержку проекта волонтерами и инновационный цифровой характер переписи. Также симпатии заслужили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лидер пользовательского голосования Тигр Ярослав и экспрессивная работа «Конек-огонек».</w:t>
      </w:r>
    </w:p>
    <w:p w:rsidR="00552EA5" w:rsidRDefault="00552EA5" w:rsidP="00552EA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Авторы всех вошедших в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шорт-лист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77 работ получат именные сертификаты финалистов конкурса талисмана ВПН-2020, а создателей персонажей, отмеченных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Медиаофисом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>, ждут памятные подарки.</w:t>
      </w:r>
    </w:p>
    <w:p w:rsidR="00552EA5" w:rsidRDefault="00552EA5" w:rsidP="00552EA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Всероссийская перепись населения пройдет с 1 по 31 октября 2020</w:t>
      </w:r>
      <w:r>
        <w:rPr>
          <w:rFonts w:ascii="Arial" w:hAnsi="Arial" w:cs="Arial"/>
          <w:i/>
          <w:color w:val="4F6228" w:themeColor="accent3" w:themeShade="80"/>
          <w:sz w:val="24"/>
          <w:szCs w:val="24"/>
          <w:lang w:val="en-US"/>
        </w:rPr>
        <w:t> </w:t>
      </w: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Госуслуги</w:t>
      </w:r>
      <w:proofErr w:type="spellEnd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»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552EA5" w:rsidRPr="00BE0A4A" w:rsidRDefault="00552EA5" w:rsidP="00552EA5">
      <w:pPr>
        <w:rPr>
          <w:rFonts w:ascii="Arial" w:hAnsi="Arial" w:cs="Arial"/>
          <w:color w:val="595959"/>
          <w:sz w:val="24"/>
          <w:szCs w:val="22"/>
        </w:rPr>
      </w:pPr>
    </w:p>
    <w:p w:rsidR="006A3129" w:rsidRPr="00BE0A4A" w:rsidRDefault="006A3129" w:rsidP="00552EA5">
      <w:pPr>
        <w:rPr>
          <w:rFonts w:ascii="Arial" w:hAnsi="Arial" w:cs="Arial"/>
          <w:color w:val="595959"/>
          <w:sz w:val="24"/>
          <w:szCs w:val="22"/>
        </w:rPr>
      </w:pPr>
    </w:p>
    <w:p w:rsidR="006A3129" w:rsidRPr="00BE0A4A" w:rsidRDefault="006A3129" w:rsidP="00552EA5">
      <w:pPr>
        <w:rPr>
          <w:rFonts w:ascii="Arial" w:hAnsi="Arial" w:cs="Arial"/>
          <w:color w:val="595959"/>
          <w:sz w:val="24"/>
          <w:szCs w:val="22"/>
        </w:rPr>
      </w:pPr>
    </w:p>
    <w:p w:rsidR="00D03775" w:rsidRDefault="00415C2D" w:rsidP="00415C2D">
      <w:pPr>
        <w:jc w:val="right"/>
        <w:rPr>
          <w:rFonts w:ascii="Arial" w:hAnsi="Arial" w:cs="Arial"/>
          <w:b/>
          <w:color w:val="595959"/>
          <w:sz w:val="24"/>
          <w:szCs w:val="24"/>
        </w:rPr>
      </w:pPr>
      <w:r>
        <w:rPr>
          <w:rFonts w:ascii="Arial" w:hAnsi="Arial" w:cs="Arial"/>
          <w:b/>
          <w:color w:val="595959"/>
          <w:sz w:val="24"/>
          <w:szCs w:val="24"/>
        </w:rPr>
        <w:t xml:space="preserve">Пресс-служба </w:t>
      </w:r>
      <w:proofErr w:type="spellStart"/>
      <w:r>
        <w:rPr>
          <w:rFonts w:ascii="Arial" w:hAnsi="Arial" w:cs="Arial"/>
          <w:b/>
          <w:color w:val="595959"/>
          <w:sz w:val="24"/>
          <w:szCs w:val="24"/>
        </w:rPr>
        <w:t>Воронежстата</w:t>
      </w:r>
      <w:proofErr w:type="spellEnd"/>
    </w:p>
    <w:p w:rsidR="00D03775" w:rsidRPr="00BE0A4A" w:rsidRDefault="00D03775" w:rsidP="00D03775">
      <w:pPr>
        <w:ind w:firstLine="709"/>
        <w:jc w:val="right"/>
        <w:rPr>
          <w:rFonts w:ascii="Arial" w:hAnsi="Arial" w:cs="Arial"/>
          <w:b/>
          <w:color w:val="595959"/>
          <w:sz w:val="24"/>
          <w:szCs w:val="24"/>
        </w:rPr>
      </w:pPr>
    </w:p>
    <w:p w:rsidR="006A3129" w:rsidRPr="00BE0A4A" w:rsidRDefault="006A3129" w:rsidP="00D03775">
      <w:pPr>
        <w:ind w:firstLine="709"/>
        <w:jc w:val="right"/>
        <w:rPr>
          <w:rFonts w:ascii="Arial" w:hAnsi="Arial" w:cs="Arial"/>
          <w:b/>
          <w:color w:val="595959"/>
          <w:sz w:val="24"/>
          <w:szCs w:val="24"/>
        </w:rPr>
      </w:pPr>
    </w:p>
    <w:p w:rsidR="006A3129" w:rsidRPr="00BE0A4A" w:rsidRDefault="006A3129" w:rsidP="00D03775">
      <w:pPr>
        <w:ind w:firstLine="709"/>
        <w:jc w:val="right"/>
        <w:rPr>
          <w:rFonts w:ascii="Arial" w:hAnsi="Arial" w:cs="Arial"/>
          <w:b/>
          <w:color w:val="595959"/>
          <w:sz w:val="24"/>
          <w:szCs w:val="24"/>
        </w:rPr>
      </w:pPr>
    </w:p>
    <w:p w:rsidR="00D03775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Pr="00643DF8">
        <w:rPr>
          <w:b/>
          <w:i/>
        </w:rPr>
        <w:t xml:space="preserve">: </w:t>
      </w:r>
      <w:hyperlink r:id="rId13" w:history="1">
        <w:r w:rsidRPr="00313D53">
          <w:rPr>
            <w:rStyle w:val="ac"/>
            <w:b/>
            <w:i/>
            <w:lang w:val="en-US"/>
          </w:rPr>
          <w:t>press</w:t>
        </w:r>
        <w:r w:rsidRPr="00313D53">
          <w:rPr>
            <w:rStyle w:val="ac"/>
            <w:b/>
            <w:i/>
          </w:rPr>
          <w:t>@</w:t>
        </w:r>
        <w:proofErr w:type="spellStart"/>
        <w:r w:rsidRPr="00313D53">
          <w:rPr>
            <w:rStyle w:val="ac"/>
            <w:b/>
            <w:i/>
            <w:lang w:val="en-US"/>
          </w:rPr>
          <w:t>obstat</w:t>
        </w:r>
        <w:proofErr w:type="spellEnd"/>
        <w:r w:rsidRPr="00313D53">
          <w:rPr>
            <w:rStyle w:val="ac"/>
            <w:b/>
            <w:i/>
          </w:rPr>
          <w:t>.</w:t>
        </w:r>
        <w:proofErr w:type="spellStart"/>
        <w:r w:rsidRPr="00313D53">
          <w:rPr>
            <w:rStyle w:val="ac"/>
            <w:b/>
            <w:i/>
            <w:lang w:val="en-US"/>
          </w:rPr>
          <w:t>vrn</w:t>
        </w:r>
        <w:proofErr w:type="spellEnd"/>
        <w:r w:rsidRPr="00313D53">
          <w:rPr>
            <w:rStyle w:val="ac"/>
            <w:b/>
            <w:i/>
          </w:rPr>
          <w:t>.</w:t>
        </w:r>
        <w:proofErr w:type="spellStart"/>
        <w:r w:rsidRPr="00313D53">
          <w:rPr>
            <w:rStyle w:val="ac"/>
            <w:b/>
            <w:i/>
            <w:lang w:val="en-US"/>
          </w:rPr>
          <w:t>ru</w:t>
        </w:r>
        <w:proofErr w:type="spellEnd"/>
      </w:hyperlink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FF3604">
      <w:head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40" w:rsidRDefault="00193940">
      <w:r>
        <w:separator/>
      </w:r>
    </w:p>
  </w:endnote>
  <w:endnote w:type="continuationSeparator" w:id="0">
    <w:p w:rsidR="00193940" w:rsidRDefault="001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40" w:rsidRDefault="00193940">
      <w:r>
        <w:separator/>
      </w:r>
    </w:p>
  </w:footnote>
  <w:footnote w:type="continuationSeparator" w:id="0">
    <w:p w:rsidR="00193940" w:rsidRDefault="0019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C1" w:rsidRDefault="001F4BC1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536BF"/>
    <w:rsid w:val="000615AC"/>
    <w:rsid w:val="00067A03"/>
    <w:rsid w:val="00097814"/>
    <w:rsid w:val="000A7440"/>
    <w:rsid w:val="000B111A"/>
    <w:rsid w:val="000F4C62"/>
    <w:rsid w:val="000F5A33"/>
    <w:rsid w:val="00143E46"/>
    <w:rsid w:val="00147BFA"/>
    <w:rsid w:val="001771DA"/>
    <w:rsid w:val="00191669"/>
    <w:rsid w:val="0019244A"/>
    <w:rsid w:val="00193940"/>
    <w:rsid w:val="0019580B"/>
    <w:rsid w:val="001A16F7"/>
    <w:rsid w:val="001A518F"/>
    <w:rsid w:val="001F4B28"/>
    <w:rsid w:val="001F4BC1"/>
    <w:rsid w:val="00203B6C"/>
    <w:rsid w:val="0023300E"/>
    <w:rsid w:val="00272989"/>
    <w:rsid w:val="00281745"/>
    <w:rsid w:val="002E0F92"/>
    <w:rsid w:val="00335548"/>
    <w:rsid w:val="003907D6"/>
    <w:rsid w:val="003A422B"/>
    <w:rsid w:val="003B020B"/>
    <w:rsid w:val="003C3B5C"/>
    <w:rsid w:val="003D5178"/>
    <w:rsid w:val="003E7901"/>
    <w:rsid w:val="00413793"/>
    <w:rsid w:val="00415C2D"/>
    <w:rsid w:val="00454045"/>
    <w:rsid w:val="00464D5D"/>
    <w:rsid w:val="00465FD1"/>
    <w:rsid w:val="004A481D"/>
    <w:rsid w:val="004E67FB"/>
    <w:rsid w:val="005221B1"/>
    <w:rsid w:val="00550EC5"/>
    <w:rsid w:val="00552EA5"/>
    <w:rsid w:val="00556CBB"/>
    <w:rsid w:val="00560845"/>
    <w:rsid w:val="005B72EC"/>
    <w:rsid w:val="005D0054"/>
    <w:rsid w:val="005D7589"/>
    <w:rsid w:val="005F492D"/>
    <w:rsid w:val="00643DF8"/>
    <w:rsid w:val="00675BFC"/>
    <w:rsid w:val="006A2A4D"/>
    <w:rsid w:val="006A3129"/>
    <w:rsid w:val="006B0B7B"/>
    <w:rsid w:val="006C4791"/>
    <w:rsid w:val="006C5E0C"/>
    <w:rsid w:val="0070417E"/>
    <w:rsid w:val="00707F1C"/>
    <w:rsid w:val="00763519"/>
    <w:rsid w:val="007669DD"/>
    <w:rsid w:val="0078712D"/>
    <w:rsid w:val="00792183"/>
    <w:rsid w:val="007F23D5"/>
    <w:rsid w:val="007F7AEC"/>
    <w:rsid w:val="00814995"/>
    <w:rsid w:val="0082317D"/>
    <w:rsid w:val="00841067"/>
    <w:rsid w:val="00855F05"/>
    <w:rsid w:val="0087335D"/>
    <w:rsid w:val="008928C9"/>
    <w:rsid w:val="00893385"/>
    <w:rsid w:val="008A6C50"/>
    <w:rsid w:val="008B197E"/>
    <w:rsid w:val="008F239C"/>
    <w:rsid w:val="00904E42"/>
    <w:rsid w:val="00923C3F"/>
    <w:rsid w:val="0092763C"/>
    <w:rsid w:val="00932FE7"/>
    <w:rsid w:val="00946431"/>
    <w:rsid w:val="009668FE"/>
    <w:rsid w:val="009934BD"/>
    <w:rsid w:val="009C65C8"/>
    <w:rsid w:val="009E3E7D"/>
    <w:rsid w:val="00A021A0"/>
    <w:rsid w:val="00A16FA8"/>
    <w:rsid w:val="00A2752E"/>
    <w:rsid w:val="00A46431"/>
    <w:rsid w:val="00A53860"/>
    <w:rsid w:val="00A60C3E"/>
    <w:rsid w:val="00A70C3E"/>
    <w:rsid w:val="00AE77C0"/>
    <w:rsid w:val="00AF664C"/>
    <w:rsid w:val="00AF6A25"/>
    <w:rsid w:val="00B0539E"/>
    <w:rsid w:val="00B13298"/>
    <w:rsid w:val="00B342D9"/>
    <w:rsid w:val="00B443D7"/>
    <w:rsid w:val="00B54D15"/>
    <w:rsid w:val="00B74142"/>
    <w:rsid w:val="00BE022C"/>
    <w:rsid w:val="00BE0A4A"/>
    <w:rsid w:val="00BE2A30"/>
    <w:rsid w:val="00BF4CE0"/>
    <w:rsid w:val="00C14F65"/>
    <w:rsid w:val="00C27257"/>
    <w:rsid w:val="00C44C46"/>
    <w:rsid w:val="00C46FB3"/>
    <w:rsid w:val="00C614D9"/>
    <w:rsid w:val="00C665F6"/>
    <w:rsid w:val="00CB5F68"/>
    <w:rsid w:val="00CC7D41"/>
    <w:rsid w:val="00CE0B13"/>
    <w:rsid w:val="00CE6101"/>
    <w:rsid w:val="00D03775"/>
    <w:rsid w:val="00D055AE"/>
    <w:rsid w:val="00D23821"/>
    <w:rsid w:val="00D26721"/>
    <w:rsid w:val="00D33209"/>
    <w:rsid w:val="00D41C42"/>
    <w:rsid w:val="00D61556"/>
    <w:rsid w:val="00D61B2D"/>
    <w:rsid w:val="00D650F6"/>
    <w:rsid w:val="00D91B6A"/>
    <w:rsid w:val="00DB3620"/>
    <w:rsid w:val="00DC26B9"/>
    <w:rsid w:val="00DC6553"/>
    <w:rsid w:val="00DE430A"/>
    <w:rsid w:val="00DF5B5E"/>
    <w:rsid w:val="00E00208"/>
    <w:rsid w:val="00E277A4"/>
    <w:rsid w:val="00E413A6"/>
    <w:rsid w:val="00E65C73"/>
    <w:rsid w:val="00E800D2"/>
    <w:rsid w:val="00E8661A"/>
    <w:rsid w:val="00EA016C"/>
    <w:rsid w:val="00EB64A4"/>
    <w:rsid w:val="00EF3ADA"/>
    <w:rsid w:val="00F3239D"/>
    <w:rsid w:val="00F60831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@obstat.v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na2020.ru/novosti/talisman-perepis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p/B8WgRcToCvs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686F-5CED-453F-BB13-82084BCF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Ластовецкая Светлана Анатольевна</cp:lastModifiedBy>
  <cp:revision>2</cp:revision>
  <cp:lastPrinted>2020-02-28T06:45:00Z</cp:lastPrinted>
  <dcterms:created xsi:type="dcterms:W3CDTF">2020-03-03T08:22:00Z</dcterms:created>
  <dcterms:modified xsi:type="dcterms:W3CDTF">2020-03-03T08:22:00Z</dcterms:modified>
</cp:coreProperties>
</file>