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5" w:rsidRPr="00E1032C" w:rsidRDefault="006B5FCA" w:rsidP="005832A2">
      <w:pPr>
        <w:jc w:val="center"/>
        <w:rPr>
          <w:b/>
          <w:i/>
          <w:color w:val="0070C0"/>
          <w:sz w:val="32"/>
          <w:szCs w:val="32"/>
        </w:rPr>
      </w:pPr>
      <w:proofErr w:type="gramStart"/>
      <w:r w:rsidRPr="00E1032C">
        <w:rPr>
          <w:b/>
          <w:i/>
          <w:color w:val="0070C0"/>
          <w:sz w:val="32"/>
          <w:szCs w:val="32"/>
        </w:rPr>
        <w:t xml:space="preserve">Информация  </w:t>
      </w:r>
      <w:r w:rsidR="004A4AAD" w:rsidRPr="00E1032C">
        <w:rPr>
          <w:b/>
          <w:i/>
          <w:color w:val="0070C0"/>
          <w:sz w:val="32"/>
          <w:szCs w:val="32"/>
        </w:rPr>
        <w:t>о</w:t>
      </w:r>
      <w:proofErr w:type="gramEnd"/>
      <w:r w:rsidR="004A4AAD" w:rsidRPr="00E1032C">
        <w:rPr>
          <w:b/>
          <w:i/>
          <w:color w:val="0070C0"/>
          <w:sz w:val="32"/>
          <w:szCs w:val="32"/>
        </w:rPr>
        <w:t xml:space="preserve"> работе с обращениями граждан</w:t>
      </w:r>
      <w:r w:rsidRPr="00E1032C">
        <w:rPr>
          <w:b/>
          <w:i/>
          <w:color w:val="0070C0"/>
          <w:sz w:val="32"/>
          <w:szCs w:val="32"/>
        </w:rPr>
        <w:t xml:space="preserve"> </w:t>
      </w:r>
    </w:p>
    <w:p w:rsidR="006B5FCA" w:rsidRDefault="006B5FCA" w:rsidP="006B5FCA">
      <w:pPr>
        <w:spacing w:line="276" w:lineRule="auto"/>
        <w:ind w:firstLine="840"/>
        <w:jc w:val="both"/>
        <w:rPr>
          <w:sz w:val="28"/>
          <w:szCs w:val="28"/>
        </w:rPr>
      </w:pPr>
      <w:r w:rsidRPr="00B95723">
        <w:rPr>
          <w:sz w:val="28"/>
          <w:szCs w:val="28"/>
        </w:rPr>
        <w:t>Организация работы с обращениями граждан в администрации Семилукского муниципального района осуществляется в соответствии с Конституцией Российской Федерации, Федеральным законом от 2 мая 2006 года № 59 – ФЗ «О порядке рассмотрения обращений граждан Российской Федерации».</w:t>
      </w:r>
    </w:p>
    <w:p w:rsidR="002F0115" w:rsidRDefault="002F0115" w:rsidP="002F01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Семилукского муниципального района в 2019 </w:t>
      </w:r>
      <w:proofErr w:type="gramStart"/>
      <w:r>
        <w:rPr>
          <w:sz w:val="28"/>
          <w:szCs w:val="28"/>
        </w:rPr>
        <w:t>году  поступило</w:t>
      </w:r>
      <w:proofErr w:type="gramEnd"/>
      <w:r>
        <w:rPr>
          <w:sz w:val="28"/>
          <w:szCs w:val="28"/>
        </w:rPr>
        <w:t xml:space="preserve"> 398 обращений граждан, в том числе письменных -  337, на личном приеме граждан  у главы администрации района – 63. </w:t>
      </w:r>
    </w:p>
    <w:p w:rsidR="002F0115" w:rsidRDefault="002F0115" w:rsidP="002F01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рассматривались главой администрации района, его заместителями, главами поселений, начальниками отделов, специалистами администрации.</w:t>
      </w:r>
    </w:p>
    <w:p w:rsidR="002F0115" w:rsidRDefault="002F0115" w:rsidP="002F01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–283, коллективных – 54.</w:t>
      </w:r>
    </w:p>
    <w:p w:rsidR="002F0115" w:rsidRDefault="002F0115" w:rsidP="002F01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2F0115" w:rsidRDefault="002F0115" w:rsidP="002F011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105,</w:t>
      </w:r>
    </w:p>
    <w:p w:rsidR="002F0115" w:rsidRDefault="002F0115" w:rsidP="002F011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199,</w:t>
      </w:r>
    </w:p>
    <w:p w:rsidR="002F0115" w:rsidRDefault="002F0115" w:rsidP="002F011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43.</w:t>
      </w:r>
    </w:p>
    <w:p w:rsidR="002F0115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и устных обращений граждан отмечается следующее: </w:t>
      </w:r>
    </w:p>
    <w:p w:rsidR="002F0115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</w:t>
      </w:r>
      <w:r w:rsidR="00417D83">
        <w:rPr>
          <w:sz w:val="28"/>
          <w:szCs w:val="28"/>
        </w:rPr>
        <w:t xml:space="preserve"> рассмотрения «</w:t>
      </w:r>
      <w:proofErr w:type="spellStart"/>
      <w:r w:rsidR="00417D83">
        <w:rPr>
          <w:sz w:val="28"/>
          <w:szCs w:val="28"/>
        </w:rPr>
        <w:t>поддержено</w:t>
      </w:r>
      <w:proofErr w:type="spellEnd"/>
      <w:r w:rsidR="00417D83">
        <w:rPr>
          <w:sz w:val="28"/>
          <w:szCs w:val="28"/>
        </w:rPr>
        <w:t>» 65</w:t>
      </w:r>
      <w:r>
        <w:rPr>
          <w:sz w:val="28"/>
          <w:szCs w:val="28"/>
        </w:rPr>
        <w:t xml:space="preserve"> о</w:t>
      </w:r>
      <w:r w:rsidR="00F153A0">
        <w:rPr>
          <w:sz w:val="28"/>
          <w:szCs w:val="28"/>
        </w:rPr>
        <w:t>бращения, что составляет 16%</w:t>
      </w:r>
      <w:r>
        <w:rPr>
          <w:sz w:val="28"/>
          <w:szCs w:val="28"/>
        </w:rPr>
        <w:t xml:space="preserve"> от числа поступивших обращений;</w:t>
      </w:r>
    </w:p>
    <w:p w:rsidR="002F0115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результатом </w:t>
      </w:r>
      <w:r w:rsidR="00417D83">
        <w:rPr>
          <w:sz w:val="28"/>
          <w:szCs w:val="28"/>
        </w:rPr>
        <w:t>рассмотрения «меры приняты» 72</w:t>
      </w:r>
      <w:r>
        <w:rPr>
          <w:sz w:val="28"/>
          <w:szCs w:val="28"/>
        </w:rPr>
        <w:t xml:space="preserve"> </w:t>
      </w:r>
      <w:r w:rsidR="00F153A0">
        <w:rPr>
          <w:sz w:val="28"/>
          <w:szCs w:val="28"/>
        </w:rPr>
        <w:t>обращений, что составляет 18%</w:t>
      </w:r>
      <w:r>
        <w:rPr>
          <w:sz w:val="28"/>
          <w:szCs w:val="28"/>
        </w:rPr>
        <w:t xml:space="preserve"> от числа поступивших обращений;</w:t>
      </w:r>
    </w:p>
    <w:p w:rsidR="002F0115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</w:t>
      </w:r>
      <w:r w:rsidR="00417D83">
        <w:rPr>
          <w:sz w:val="28"/>
          <w:szCs w:val="28"/>
        </w:rPr>
        <w:t xml:space="preserve"> рассмотрения «разъяснено» 218</w:t>
      </w:r>
      <w:r>
        <w:rPr>
          <w:sz w:val="28"/>
          <w:szCs w:val="28"/>
        </w:rPr>
        <w:t xml:space="preserve"> обращен</w:t>
      </w:r>
      <w:r w:rsidR="00F153A0">
        <w:rPr>
          <w:sz w:val="28"/>
          <w:szCs w:val="28"/>
        </w:rPr>
        <w:t>ий, что составляет 55%</w:t>
      </w:r>
      <w:r>
        <w:rPr>
          <w:sz w:val="28"/>
          <w:szCs w:val="28"/>
        </w:rPr>
        <w:t xml:space="preserve"> от числа поступивших обращений;</w:t>
      </w:r>
    </w:p>
    <w:p w:rsidR="002F0115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срок до 15 дней рассмотрено 105 письменных обр</w:t>
      </w:r>
      <w:r w:rsidR="00F153A0">
        <w:rPr>
          <w:sz w:val="28"/>
          <w:szCs w:val="28"/>
        </w:rPr>
        <w:t>ащений, что составляет 31%</w:t>
      </w:r>
      <w:r>
        <w:rPr>
          <w:sz w:val="28"/>
          <w:szCs w:val="28"/>
        </w:rPr>
        <w:t xml:space="preserve"> от числа </w:t>
      </w:r>
      <w:proofErr w:type="gramStart"/>
      <w:r>
        <w:rPr>
          <w:sz w:val="28"/>
          <w:szCs w:val="28"/>
        </w:rPr>
        <w:t>поступивших  обращений</w:t>
      </w:r>
      <w:proofErr w:type="gramEnd"/>
      <w:r>
        <w:rPr>
          <w:sz w:val="28"/>
          <w:szCs w:val="28"/>
        </w:rPr>
        <w:t>.</w:t>
      </w:r>
    </w:p>
    <w:p w:rsidR="002F0115" w:rsidRPr="00192131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417D83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в администрацию </w:t>
      </w:r>
      <w:proofErr w:type="gramStart"/>
      <w:r>
        <w:rPr>
          <w:sz w:val="28"/>
          <w:szCs w:val="28"/>
        </w:rPr>
        <w:t>района  из</w:t>
      </w:r>
      <w:proofErr w:type="gramEnd"/>
      <w:r>
        <w:rPr>
          <w:sz w:val="28"/>
          <w:szCs w:val="28"/>
        </w:rPr>
        <w:t xml:space="preserve"> органов государственной власти  посту</w:t>
      </w:r>
      <w:r w:rsidR="00320BF2">
        <w:rPr>
          <w:sz w:val="28"/>
          <w:szCs w:val="28"/>
        </w:rPr>
        <w:t>пило 482 запроса</w:t>
      </w:r>
      <w:r>
        <w:rPr>
          <w:sz w:val="28"/>
          <w:szCs w:val="28"/>
        </w:rPr>
        <w:t xml:space="preserve"> по обращениям граждан.</w:t>
      </w:r>
    </w:p>
    <w:p w:rsidR="002F0115" w:rsidRDefault="002F0115" w:rsidP="002F01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1985"/>
        <w:gridCol w:w="1986"/>
        <w:gridCol w:w="1721"/>
      </w:tblGrid>
      <w:tr w:rsidR="005832A2" w:rsidRPr="00FA586C" w:rsidTr="005431B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2" w:rsidRDefault="005832A2" w:rsidP="00D943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2" w:rsidRDefault="005832A2" w:rsidP="00D943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7" w:rsidRDefault="006674E7" w:rsidP="006674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7" w:rsidRDefault="006674E7" w:rsidP="006674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A4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7" w:rsidRDefault="006674E7" w:rsidP="006674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7" w:rsidRDefault="006674E7" w:rsidP="006674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7" w:rsidRDefault="006674E7" w:rsidP="006674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коммунальная сфера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871B7B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674E7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</w:tr>
      <w:tr w:rsidR="006674E7" w:rsidRPr="00FA586C" w:rsidTr="005832A2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7" w:rsidRDefault="006674E7" w:rsidP="006674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7" w:rsidRDefault="006674E7" w:rsidP="006674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F0115" w:rsidRDefault="002F0115" w:rsidP="006B5FCA">
      <w:pPr>
        <w:spacing w:line="276" w:lineRule="auto"/>
        <w:ind w:firstLine="840"/>
        <w:jc w:val="both"/>
        <w:rPr>
          <w:sz w:val="28"/>
          <w:szCs w:val="28"/>
        </w:rPr>
      </w:pPr>
    </w:p>
    <w:p w:rsidR="008E01EE" w:rsidRPr="008E01EE" w:rsidRDefault="008E01EE" w:rsidP="008E01EE">
      <w:pPr>
        <w:spacing w:line="276" w:lineRule="auto"/>
        <w:jc w:val="center"/>
        <w:rPr>
          <w:sz w:val="28"/>
          <w:szCs w:val="28"/>
        </w:rPr>
      </w:pPr>
      <w:r w:rsidRPr="008E01EE">
        <w:rPr>
          <w:b/>
          <w:bCs/>
          <w:sz w:val="28"/>
          <w:szCs w:val="28"/>
        </w:rPr>
        <w:t>Работа с обращениями граждан в администрации Семилукского муниципального района за 12 месяцев 2019 г. в сравнении с 2017 г. и 2018 г.</w:t>
      </w:r>
    </w:p>
    <w:p w:rsidR="006B5FCA" w:rsidRPr="008E01EE" w:rsidRDefault="008E01EE" w:rsidP="006B5FCA">
      <w:pPr>
        <w:spacing w:line="276" w:lineRule="auto"/>
        <w:jc w:val="both"/>
        <w:rPr>
          <w:sz w:val="28"/>
          <w:szCs w:val="28"/>
        </w:rPr>
      </w:pPr>
      <w:r w:rsidRPr="008E0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BFA21" wp14:editId="2F479CEE">
                <wp:simplePos x="0" y="0"/>
                <wp:positionH relativeFrom="column">
                  <wp:posOffset>1533525</wp:posOffset>
                </wp:positionH>
                <wp:positionV relativeFrom="paragraph">
                  <wp:posOffset>118110</wp:posOffset>
                </wp:positionV>
                <wp:extent cx="3085396" cy="307777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39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1EE" w:rsidRDefault="008E01EE" w:rsidP="008E01E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Количество поступивших обращений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BFA2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120.75pt;margin-top:9.3pt;width:242.95pt;height:24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" filled="f" stroked="f">
                <v:textbox style="mso-fit-shape-to-text:t">
                  <w:txbxContent>
                    <w:p w:rsidR="008E01EE" w:rsidRDefault="008E01EE" w:rsidP="008E01E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Количество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80DF7" w:rsidRPr="008E01EE" w:rsidRDefault="00E80DF7" w:rsidP="006B5FCA">
      <w:pPr>
        <w:spacing w:line="276" w:lineRule="auto"/>
        <w:jc w:val="both"/>
        <w:rPr>
          <w:sz w:val="28"/>
          <w:szCs w:val="28"/>
        </w:rPr>
      </w:pPr>
    </w:p>
    <w:p w:rsidR="00E80DF7" w:rsidRPr="008E01EE" w:rsidRDefault="008E01EE" w:rsidP="008E01EE">
      <w:pPr>
        <w:spacing w:line="276" w:lineRule="auto"/>
        <w:jc w:val="center"/>
        <w:rPr>
          <w:sz w:val="28"/>
          <w:szCs w:val="28"/>
        </w:rPr>
      </w:pPr>
      <w:r w:rsidRPr="008E01EE">
        <w:rPr>
          <w:noProof/>
          <w:sz w:val="28"/>
          <w:szCs w:val="28"/>
        </w:rPr>
        <w:drawing>
          <wp:inline distT="0" distB="0" distL="0" distR="0" wp14:anchorId="3E4938ED" wp14:editId="1A19BEDB">
            <wp:extent cx="4820911" cy="2646157"/>
            <wp:effectExtent l="0" t="0" r="1841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0DF7" w:rsidRDefault="00E80DF7" w:rsidP="006B5FCA">
      <w:pPr>
        <w:spacing w:line="276" w:lineRule="auto"/>
        <w:jc w:val="both"/>
        <w:rPr>
          <w:sz w:val="28"/>
          <w:szCs w:val="28"/>
        </w:rPr>
      </w:pPr>
    </w:p>
    <w:p w:rsidR="008E01EE" w:rsidRPr="008E01EE" w:rsidRDefault="008E01EE" w:rsidP="006B5FCA">
      <w:pPr>
        <w:spacing w:line="276" w:lineRule="auto"/>
        <w:jc w:val="both"/>
        <w:rPr>
          <w:sz w:val="28"/>
          <w:szCs w:val="28"/>
        </w:rPr>
      </w:pPr>
    </w:p>
    <w:p w:rsidR="00E80DF7" w:rsidRPr="008E01EE" w:rsidRDefault="008E01EE" w:rsidP="008E01EE">
      <w:pPr>
        <w:spacing w:line="276" w:lineRule="auto"/>
        <w:jc w:val="center"/>
        <w:rPr>
          <w:sz w:val="28"/>
          <w:szCs w:val="28"/>
        </w:rPr>
      </w:pPr>
      <w:r w:rsidRPr="008E01EE">
        <w:rPr>
          <w:noProof/>
          <w:sz w:val="28"/>
          <w:szCs w:val="28"/>
        </w:rPr>
        <w:drawing>
          <wp:inline distT="0" distB="0" distL="0" distR="0" wp14:anchorId="27A3F7D6" wp14:editId="58679280">
            <wp:extent cx="5200011" cy="3107599"/>
            <wp:effectExtent l="0" t="0" r="127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E01EE" w:rsidRDefault="008E01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0"/>
        <w:gridCol w:w="1840"/>
        <w:gridCol w:w="2060"/>
        <w:gridCol w:w="1960"/>
      </w:tblGrid>
      <w:tr w:rsidR="008E01EE" w:rsidRPr="008E01EE" w:rsidTr="008E01EE">
        <w:trPr>
          <w:trHeight w:val="504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8E01E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Тематика обращений</w:t>
            </w:r>
          </w:p>
        </w:tc>
        <w:tc>
          <w:tcPr>
            <w:tcW w:w="58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151" w:type="dxa"/>
              <w:bottom w:w="75" w:type="dxa"/>
              <w:right w:w="151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8E01EE">
              <w:rPr>
                <w:b/>
                <w:bCs/>
                <w:color w:val="FFFFFF" w:themeColor="background1"/>
                <w:sz w:val="28"/>
                <w:szCs w:val="28"/>
              </w:rPr>
              <w:t>Количество обращений</w:t>
            </w:r>
          </w:p>
        </w:tc>
      </w:tr>
      <w:tr w:rsidR="008E01EE" w:rsidRPr="008E01EE" w:rsidTr="008E01EE">
        <w:trPr>
          <w:trHeight w:val="464"/>
        </w:trPr>
        <w:tc>
          <w:tcPr>
            <w:tcW w:w="3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2017 г.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2018 г.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2019 г.</w:t>
            </w:r>
          </w:p>
        </w:tc>
      </w:tr>
      <w:tr w:rsidR="008E01EE" w:rsidRPr="008E01EE" w:rsidTr="008E01EE">
        <w:trPr>
          <w:trHeight w:val="464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rPr>
                <w:szCs w:val="28"/>
              </w:rPr>
            </w:pPr>
            <w:r w:rsidRPr="008E01EE">
              <w:rPr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451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409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398</w:t>
            </w:r>
          </w:p>
        </w:tc>
      </w:tr>
      <w:tr w:rsidR="008E01EE" w:rsidRPr="008E01EE" w:rsidTr="008E01EE">
        <w:trPr>
          <w:trHeight w:val="631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rPr>
                <w:szCs w:val="28"/>
              </w:rPr>
            </w:pPr>
            <w:r w:rsidRPr="008E01EE">
              <w:rPr>
                <w:szCs w:val="28"/>
              </w:rPr>
              <w:t>Государство, общество, политика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30 (6,7%)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21 (5,1%)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24 (6%)</w:t>
            </w:r>
          </w:p>
        </w:tc>
      </w:tr>
      <w:tr w:rsidR="008E01EE" w:rsidRPr="008E01EE" w:rsidTr="008E01EE">
        <w:trPr>
          <w:trHeight w:val="464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rPr>
                <w:szCs w:val="28"/>
              </w:rPr>
            </w:pPr>
            <w:r w:rsidRPr="008E01EE">
              <w:rPr>
                <w:szCs w:val="28"/>
              </w:rPr>
              <w:t>Социальная сфера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84 (18,6%)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56 (13,7%)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61 (15,3%)</w:t>
            </w:r>
          </w:p>
        </w:tc>
      </w:tr>
      <w:tr w:rsidR="008E01EE" w:rsidRPr="008E01EE" w:rsidTr="008E01EE">
        <w:trPr>
          <w:trHeight w:val="464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rPr>
                <w:szCs w:val="28"/>
              </w:rPr>
            </w:pPr>
            <w:r w:rsidRPr="008E01EE">
              <w:rPr>
                <w:szCs w:val="28"/>
              </w:rPr>
              <w:t>Экономика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232 (51,4%)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211 (51,6%)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180 (45,2%)</w:t>
            </w:r>
          </w:p>
        </w:tc>
      </w:tr>
      <w:tr w:rsidR="008E01EE" w:rsidRPr="008E01EE" w:rsidTr="008E01EE">
        <w:trPr>
          <w:trHeight w:val="464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rPr>
                <w:szCs w:val="28"/>
              </w:rPr>
            </w:pPr>
            <w:r w:rsidRPr="008E01EE">
              <w:rPr>
                <w:szCs w:val="28"/>
              </w:rPr>
              <w:t>Жилищно-коммунальная сфера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104 (23,1%)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119 (29,1%)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131 (33%)</w:t>
            </w:r>
          </w:p>
        </w:tc>
      </w:tr>
      <w:tr w:rsidR="008E01EE" w:rsidRPr="008E01EE" w:rsidTr="008E01EE">
        <w:trPr>
          <w:trHeight w:val="711"/>
        </w:trPr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hideMark/>
          </w:tcPr>
          <w:p w:rsidR="008E01EE" w:rsidRPr="008E01EE" w:rsidRDefault="008E01EE" w:rsidP="008E01EE">
            <w:pPr>
              <w:spacing w:line="276" w:lineRule="auto"/>
              <w:rPr>
                <w:szCs w:val="28"/>
              </w:rPr>
            </w:pPr>
            <w:r w:rsidRPr="008E01EE">
              <w:rPr>
                <w:szCs w:val="28"/>
              </w:rPr>
              <w:t>Оборона, безопасность, законность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1 (0,2%)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 (0,5%)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7" w:type="dxa"/>
              <w:left w:w="213" w:type="dxa"/>
              <w:bottom w:w="107" w:type="dxa"/>
              <w:right w:w="213" w:type="dxa"/>
            </w:tcMar>
            <w:vAlign w:val="center"/>
            <w:hideMark/>
          </w:tcPr>
          <w:p w:rsidR="008E01EE" w:rsidRPr="008E01EE" w:rsidRDefault="008E01EE" w:rsidP="008E01EE">
            <w:pPr>
              <w:spacing w:line="276" w:lineRule="auto"/>
              <w:jc w:val="center"/>
              <w:rPr>
                <w:szCs w:val="28"/>
              </w:rPr>
            </w:pPr>
            <w:r w:rsidRPr="008E01EE">
              <w:rPr>
                <w:b/>
                <w:bCs/>
                <w:szCs w:val="28"/>
              </w:rPr>
              <w:t>2 (0,5%)</w:t>
            </w:r>
          </w:p>
        </w:tc>
      </w:tr>
    </w:tbl>
    <w:p w:rsidR="00E80DF7" w:rsidRPr="008E01EE" w:rsidRDefault="00E80DF7" w:rsidP="006B5FCA">
      <w:pPr>
        <w:spacing w:line="276" w:lineRule="auto"/>
        <w:jc w:val="both"/>
        <w:rPr>
          <w:sz w:val="28"/>
          <w:szCs w:val="28"/>
        </w:rPr>
      </w:pPr>
    </w:p>
    <w:p w:rsidR="008E01EE" w:rsidRDefault="008E01EE" w:rsidP="008E01EE">
      <w:pPr>
        <w:spacing w:line="360" w:lineRule="auto"/>
        <w:jc w:val="both"/>
        <w:rPr>
          <w:sz w:val="28"/>
          <w:szCs w:val="28"/>
        </w:rPr>
      </w:pPr>
      <w:r w:rsidRPr="008E01EE">
        <w:rPr>
          <w:noProof/>
          <w:sz w:val="28"/>
          <w:szCs w:val="28"/>
        </w:rPr>
        <w:drawing>
          <wp:inline distT="0" distB="0" distL="0" distR="0" wp14:anchorId="7B2C822E" wp14:editId="471F5A37">
            <wp:extent cx="5940425" cy="3959860"/>
            <wp:effectExtent l="0" t="0" r="3175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1EE" w:rsidRDefault="008E01EE" w:rsidP="006B5FCA">
      <w:pPr>
        <w:spacing w:line="360" w:lineRule="auto"/>
        <w:ind w:firstLine="900"/>
        <w:jc w:val="both"/>
        <w:rPr>
          <w:sz w:val="28"/>
          <w:szCs w:val="28"/>
        </w:rPr>
      </w:pPr>
    </w:p>
    <w:p w:rsidR="00943AC0" w:rsidRDefault="00943AC0" w:rsidP="00943AC0">
      <w:pPr>
        <w:spacing w:line="292" w:lineRule="auto"/>
        <w:jc w:val="center"/>
        <w:rPr>
          <w:b/>
          <w:sz w:val="28"/>
          <w:szCs w:val="28"/>
        </w:rPr>
      </w:pPr>
    </w:p>
    <w:p w:rsidR="00943AC0" w:rsidRDefault="00943AC0" w:rsidP="00943AC0">
      <w:pPr>
        <w:spacing w:line="292" w:lineRule="auto"/>
        <w:jc w:val="center"/>
        <w:rPr>
          <w:b/>
          <w:sz w:val="28"/>
          <w:szCs w:val="28"/>
        </w:rPr>
      </w:pPr>
    </w:p>
    <w:p w:rsidR="00943AC0" w:rsidRDefault="00943AC0" w:rsidP="00943AC0">
      <w:pPr>
        <w:spacing w:line="292" w:lineRule="auto"/>
        <w:jc w:val="center"/>
        <w:rPr>
          <w:b/>
          <w:sz w:val="28"/>
          <w:szCs w:val="28"/>
        </w:rPr>
      </w:pPr>
    </w:p>
    <w:p w:rsidR="00943AC0" w:rsidRDefault="00943AC0" w:rsidP="00943AC0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Статистические данные</w:t>
      </w:r>
    </w:p>
    <w:p w:rsidR="00943AC0" w:rsidRDefault="00943AC0" w:rsidP="00943AC0">
      <w:pPr>
        <w:spacing w:line="29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работе с обращениями граждан за 2019 год в органах местного самоуправления Семилукского муниципального района </w:t>
      </w:r>
    </w:p>
    <w:p w:rsidR="00943AC0" w:rsidRPr="0020186F" w:rsidRDefault="0020186F" w:rsidP="002018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через</w:t>
      </w:r>
      <w:proofErr w:type="gramEnd"/>
      <w:r>
        <w:rPr>
          <w:i/>
          <w:sz w:val="28"/>
          <w:szCs w:val="28"/>
        </w:rPr>
        <w:t xml:space="preserve"> дробь информация из городских и сельских администраций района)</w:t>
      </w:r>
    </w:p>
    <w:p w:rsidR="00943AC0" w:rsidRDefault="00943AC0" w:rsidP="00943AC0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 398/654</w:t>
      </w:r>
    </w:p>
    <w:p w:rsidR="00943AC0" w:rsidRDefault="00943AC0" w:rsidP="00943AC0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43AC0" w:rsidRDefault="00943AC0" w:rsidP="00943AC0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337/309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284/259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 </w:t>
      </w:r>
      <w:r>
        <w:rPr>
          <w:sz w:val="28"/>
          <w:szCs w:val="28"/>
        </w:rPr>
        <w:t>120/131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51/70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69/61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14/7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164/127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0/1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943AC0" w:rsidRDefault="00943AC0" w:rsidP="00943AC0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10/4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1/0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30/3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9/0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11/4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25/65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20/39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126/9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4/5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63/345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</w:t>
      </w:r>
      <w:proofErr w:type="gramEnd"/>
      <w:r>
        <w:rPr>
          <w:sz w:val="28"/>
          <w:szCs w:val="28"/>
        </w:rPr>
        <w:t xml:space="preserve"> них: 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2/0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61/345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 </w:t>
      </w:r>
      <w:r>
        <w:rPr>
          <w:sz w:val="28"/>
          <w:szCs w:val="28"/>
        </w:rPr>
        <w:t>15/159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- 13/45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2/114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48/186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943AC0" w:rsidRDefault="00943AC0" w:rsidP="00943AC0">
      <w:pPr>
        <w:spacing w:line="297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 </w:t>
      </w:r>
    </w:p>
    <w:p w:rsidR="00943AC0" w:rsidRDefault="00943AC0" w:rsidP="00943AC0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proofErr w:type="gramStart"/>
      <w:r>
        <w:rPr>
          <w:sz w:val="28"/>
          <w:szCs w:val="28"/>
        </w:rPr>
        <w:t>. рассмотрено</w:t>
      </w:r>
      <w:proofErr w:type="gramEnd"/>
      <w:r>
        <w:rPr>
          <w:sz w:val="28"/>
          <w:szCs w:val="28"/>
        </w:rPr>
        <w:t xml:space="preserve"> – 0/0</w:t>
      </w:r>
    </w:p>
    <w:p w:rsidR="00943AC0" w:rsidRDefault="00943AC0" w:rsidP="00943AC0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</w:t>
      </w:r>
      <w:proofErr w:type="gramStart"/>
      <w:r>
        <w:rPr>
          <w:sz w:val="28"/>
          <w:szCs w:val="28"/>
        </w:rPr>
        <w:t>. переадресовано</w:t>
      </w:r>
      <w:proofErr w:type="gramEnd"/>
      <w:r>
        <w:rPr>
          <w:sz w:val="28"/>
          <w:szCs w:val="28"/>
        </w:rPr>
        <w:t xml:space="preserve"> по компетенции в другой орган государственной власти – 0/0</w:t>
      </w:r>
    </w:p>
    <w:p w:rsidR="00943AC0" w:rsidRDefault="00943AC0" w:rsidP="00943AC0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</w:t>
      </w:r>
      <w:proofErr w:type="gramStart"/>
      <w:r>
        <w:rPr>
          <w:sz w:val="28"/>
          <w:szCs w:val="28"/>
        </w:rPr>
        <w:t>. факты</w:t>
      </w:r>
      <w:proofErr w:type="gramEnd"/>
      <w:r>
        <w:rPr>
          <w:sz w:val="28"/>
          <w:szCs w:val="28"/>
        </w:rPr>
        <w:t xml:space="preserve"> подтвердились – 0/0</w:t>
      </w:r>
    </w:p>
    <w:p w:rsidR="00943AC0" w:rsidRDefault="00943AC0" w:rsidP="0020186F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0/0</w:t>
      </w:r>
    </w:p>
    <w:p w:rsidR="00943AC0" w:rsidRDefault="00943AC0" w:rsidP="0020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943AC0" w:rsidRDefault="00943AC0" w:rsidP="00201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87/115 обращений, что составляет 16%/16% от числа поступивших обращений;</w:t>
      </w:r>
    </w:p>
    <w:p w:rsidR="00943AC0" w:rsidRDefault="00943AC0" w:rsidP="00943A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48/175 обращений, что составляет 18%/27% от числа поступивших обращений;</w:t>
      </w:r>
    </w:p>
    <w:p w:rsidR="00943AC0" w:rsidRDefault="00943AC0" w:rsidP="00201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212/313 обращений, что составляет 53%/48% от числа поступивших обращений.</w:t>
      </w:r>
    </w:p>
    <w:p w:rsidR="00943AC0" w:rsidRDefault="00943AC0" w:rsidP="00943AC0">
      <w:pPr>
        <w:ind w:firstLine="900"/>
        <w:jc w:val="both"/>
        <w:rPr>
          <w:sz w:val="28"/>
          <w:szCs w:val="28"/>
        </w:rPr>
      </w:pPr>
    </w:p>
    <w:p w:rsidR="00943AC0" w:rsidRDefault="00943AC0" w:rsidP="00943AC0">
      <w:pPr>
        <w:ind w:firstLine="900"/>
        <w:jc w:val="both"/>
        <w:rPr>
          <w:sz w:val="28"/>
          <w:szCs w:val="28"/>
        </w:rPr>
      </w:pPr>
    </w:p>
    <w:sectPr w:rsidR="00943AC0" w:rsidSect="002018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71"/>
    <w:rsid w:val="00002552"/>
    <w:rsid w:val="00004A3E"/>
    <w:rsid w:val="00007060"/>
    <w:rsid w:val="00007AD2"/>
    <w:rsid w:val="00010687"/>
    <w:rsid w:val="000118B0"/>
    <w:rsid w:val="00015732"/>
    <w:rsid w:val="00016B25"/>
    <w:rsid w:val="00017679"/>
    <w:rsid w:val="000225B6"/>
    <w:rsid w:val="00023BEF"/>
    <w:rsid w:val="000249E5"/>
    <w:rsid w:val="000261FD"/>
    <w:rsid w:val="000307D3"/>
    <w:rsid w:val="000347C2"/>
    <w:rsid w:val="00034D7D"/>
    <w:rsid w:val="000430D6"/>
    <w:rsid w:val="00043C4E"/>
    <w:rsid w:val="00050F06"/>
    <w:rsid w:val="000514E5"/>
    <w:rsid w:val="00061396"/>
    <w:rsid w:val="000668E7"/>
    <w:rsid w:val="00067A45"/>
    <w:rsid w:val="0007197E"/>
    <w:rsid w:val="0007321A"/>
    <w:rsid w:val="00073F5C"/>
    <w:rsid w:val="0008097E"/>
    <w:rsid w:val="0009272E"/>
    <w:rsid w:val="00093412"/>
    <w:rsid w:val="00096B1F"/>
    <w:rsid w:val="0009761E"/>
    <w:rsid w:val="000A685F"/>
    <w:rsid w:val="000B0033"/>
    <w:rsid w:val="000B4E48"/>
    <w:rsid w:val="000B71BD"/>
    <w:rsid w:val="000C0BF2"/>
    <w:rsid w:val="000C5CBB"/>
    <w:rsid w:val="000C5D73"/>
    <w:rsid w:val="000D1B3E"/>
    <w:rsid w:val="000D229D"/>
    <w:rsid w:val="000D345A"/>
    <w:rsid w:val="000D3E87"/>
    <w:rsid w:val="000D4747"/>
    <w:rsid w:val="000D6A71"/>
    <w:rsid w:val="000D7953"/>
    <w:rsid w:val="000E1327"/>
    <w:rsid w:val="000E4CC4"/>
    <w:rsid w:val="000E4F8B"/>
    <w:rsid w:val="000E51F4"/>
    <w:rsid w:val="000E7E27"/>
    <w:rsid w:val="000F02EC"/>
    <w:rsid w:val="000F0FAB"/>
    <w:rsid w:val="000F1C7B"/>
    <w:rsid w:val="000F2160"/>
    <w:rsid w:val="000F2FC0"/>
    <w:rsid w:val="000F3BED"/>
    <w:rsid w:val="000F4122"/>
    <w:rsid w:val="000F5C97"/>
    <w:rsid w:val="001023FB"/>
    <w:rsid w:val="001064F8"/>
    <w:rsid w:val="00111277"/>
    <w:rsid w:val="00112F4A"/>
    <w:rsid w:val="001138CF"/>
    <w:rsid w:val="00115F99"/>
    <w:rsid w:val="00116132"/>
    <w:rsid w:val="00116F5D"/>
    <w:rsid w:val="0011739C"/>
    <w:rsid w:val="00117582"/>
    <w:rsid w:val="001210EE"/>
    <w:rsid w:val="00122FEE"/>
    <w:rsid w:val="0012641D"/>
    <w:rsid w:val="00126656"/>
    <w:rsid w:val="00127885"/>
    <w:rsid w:val="001305F0"/>
    <w:rsid w:val="001322F5"/>
    <w:rsid w:val="001335ED"/>
    <w:rsid w:val="001350A7"/>
    <w:rsid w:val="00137D04"/>
    <w:rsid w:val="00142B4D"/>
    <w:rsid w:val="00146D8F"/>
    <w:rsid w:val="00154923"/>
    <w:rsid w:val="00160092"/>
    <w:rsid w:val="00163B98"/>
    <w:rsid w:val="00163F74"/>
    <w:rsid w:val="00166426"/>
    <w:rsid w:val="001732B7"/>
    <w:rsid w:val="00175556"/>
    <w:rsid w:val="0017605F"/>
    <w:rsid w:val="00176554"/>
    <w:rsid w:val="00176663"/>
    <w:rsid w:val="00176C0C"/>
    <w:rsid w:val="00180B55"/>
    <w:rsid w:val="00180BBD"/>
    <w:rsid w:val="00183952"/>
    <w:rsid w:val="001844E8"/>
    <w:rsid w:val="00184B65"/>
    <w:rsid w:val="00185E8C"/>
    <w:rsid w:val="001878D9"/>
    <w:rsid w:val="00190668"/>
    <w:rsid w:val="00192BE9"/>
    <w:rsid w:val="00194E58"/>
    <w:rsid w:val="00197FED"/>
    <w:rsid w:val="001A3EDC"/>
    <w:rsid w:val="001B0D53"/>
    <w:rsid w:val="001B315E"/>
    <w:rsid w:val="001B3AE5"/>
    <w:rsid w:val="001B6477"/>
    <w:rsid w:val="001C00F2"/>
    <w:rsid w:val="001C29E5"/>
    <w:rsid w:val="001C3000"/>
    <w:rsid w:val="001C3FC7"/>
    <w:rsid w:val="001C79C7"/>
    <w:rsid w:val="001D0AB7"/>
    <w:rsid w:val="001D229A"/>
    <w:rsid w:val="001D3DAB"/>
    <w:rsid w:val="001D407B"/>
    <w:rsid w:val="001D51B0"/>
    <w:rsid w:val="001D54A0"/>
    <w:rsid w:val="001D5AE1"/>
    <w:rsid w:val="001D639A"/>
    <w:rsid w:val="001D6E17"/>
    <w:rsid w:val="001D76B8"/>
    <w:rsid w:val="001D7D5F"/>
    <w:rsid w:val="001E3A0E"/>
    <w:rsid w:val="001E6C31"/>
    <w:rsid w:val="001F1AB8"/>
    <w:rsid w:val="001F344C"/>
    <w:rsid w:val="001F3572"/>
    <w:rsid w:val="001F3FEE"/>
    <w:rsid w:val="0020186F"/>
    <w:rsid w:val="00206C18"/>
    <w:rsid w:val="0021022C"/>
    <w:rsid w:val="00211636"/>
    <w:rsid w:val="002158FF"/>
    <w:rsid w:val="00217745"/>
    <w:rsid w:val="0021795F"/>
    <w:rsid w:val="0022300C"/>
    <w:rsid w:val="002248D0"/>
    <w:rsid w:val="00225FAB"/>
    <w:rsid w:val="00226A69"/>
    <w:rsid w:val="002277A9"/>
    <w:rsid w:val="00230D39"/>
    <w:rsid w:val="00231606"/>
    <w:rsid w:val="002320F7"/>
    <w:rsid w:val="002321AB"/>
    <w:rsid w:val="00232BFA"/>
    <w:rsid w:val="00236B21"/>
    <w:rsid w:val="002374DB"/>
    <w:rsid w:val="00237D41"/>
    <w:rsid w:val="00240944"/>
    <w:rsid w:val="00241A93"/>
    <w:rsid w:val="00246A5D"/>
    <w:rsid w:val="00246E66"/>
    <w:rsid w:val="00247B6D"/>
    <w:rsid w:val="0025185A"/>
    <w:rsid w:val="00252677"/>
    <w:rsid w:val="00252A7C"/>
    <w:rsid w:val="00253208"/>
    <w:rsid w:val="002539C0"/>
    <w:rsid w:val="00254EA1"/>
    <w:rsid w:val="00270580"/>
    <w:rsid w:val="0027464B"/>
    <w:rsid w:val="00276DB9"/>
    <w:rsid w:val="00277D2E"/>
    <w:rsid w:val="002828B5"/>
    <w:rsid w:val="0028495B"/>
    <w:rsid w:val="002851EF"/>
    <w:rsid w:val="00285461"/>
    <w:rsid w:val="00285D67"/>
    <w:rsid w:val="002923A2"/>
    <w:rsid w:val="00295F38"/>
    <w:rsid w:val="0029713A"/>
    <w:rsid w:val="00297C45"/>
    <w:rsid w:val="002A0208"/>
    <w:rsid w:val="002A04F5"/>
    <w:rsid w:val="002A1B6C"/>
    <w:rsid w:val="002A1FAB"/>
    <w:rsid w:val="002A46C8"/>
    <w:rsid w:val="002A474F"/>
    <w:rsid w:val="002A75CC"/>
    <w:rsid w:val="002B1021"/>
    <w:rsid w:val="002B1F31"/>
    <w:rsid w:val="002B59C1"/>
    <w:rsid w:val="002C17D0"/>
    <w:rsid w:val="002C29FA"/>
    <w:rsid w:val="002C3757"/>
    <w:rsid w:val="002C55BA"/>
    <w:rsid w:val="002D3089"/>
    <w:rsid w:val="002D453B"/>
    <w:rsid w:val="002D47E2"/>
    <w:rsid w:val="002D55B4"/>
    <w:rsid w:val="002E364F"/>
    <w:rsid w:val="002F0115"/>
    <w:rsid w:val="002F2595"/>
    <w:rsid w:val="002F2D7F"/>
    <w:rsid w:val="002F3132"/>
    <w:rsid w:val="002F62B0"/>
    <w:rsid w:val="002F65CD"/>
    <w:rsid w:val="002F72CA"/>
    <w:rsid w:val="002F7EB1"/>
    <w:rsid w:val="002F7FC2"/>
    <w:rsid w:val="0030196F"/>
    <w:rsid w:val="00301FF1"/>
    <w:rsid w:val="003036A2"/>
    <w:rsid w:val="0030412D"/>
    <w:rsid w:val="003054BA"/>
    <w:rsid w:val="003075CD"/>
    <w:rsid w:val="0030782F"/>
    <w:rsid w:val="00313034"/>
    <w:rsid w:val="0031402D"/>
    <w:rsid w:val="0031721C"/>
    <w:rsid w:val="0031761A"/>
    <w:rsid w:val="003207A3"/>
    <w:rsid w:val="00320BF2"/>
    <w:rsid w:val="00323B8C"/>
    <w:rsid w:val="00323E09"/>
    <w:rsid w:val="00323F55"/>
    <w:rsid w:val="00324B1C"/>
    <w:rsid w:val="0032626A"/>
    <w:rsid w:val="00330A71"/>
    <w:rsid w:val="0033746F"/>
    <w:rsid w:val="00341648"/>
    <w:rsid w:val="003438B5"/>
    <w:rsid w:val="003449D9"/>
    <w:rsid w:val="00346743"/>
    <w:rsid w:val="00346EF1"/>
    <w:rsid w:val="003472EF"/>
    <w:rsid w:val="003602E6"/>
    <w:rsid w:val="00361E0E"/>
    <w:rsid w:val="003633DD"/>
    <w:rsid w:val="00363B66"/>
    <w:rsid w:val="00371F73"/>
    <w:rsid w:val="00376981"/>
    <w:rsid w:val="00377994"/>
    <w:rsid w:val="00377A4C"/>
    <w:rsid w:val="003803E8"/>
    <w:rsid w:val="00383C5E"/>
    <w:rsid w:val="00385284"/>
    <w:rsid w:val="0039084B"/>
    <w:rsid w:val="00394214"/>
    <w:rsid w:val="00394B90"/>
    <w:rsid w:val="003959BB"/>
    <w:rsid w:val="003967ED"/>
    <w:rsid w:val="00396D4F"/>
    <w:rsid w:val="003A196E"/>
    <w:rsid w:val="003A35EB"/>
    <w:rsid w:val="003A6CF7"/>
    <w:rsid w:val="003A79ED"/>
    <w:rsid w:val="003B0670"/>
    <w:rsid w:val="003B13EA"/>
    <w:rsid w:val="003B4CD1"/>
    <w:rsid w:val="003C452A"/>
    <w:rsid w:val="003C5A6B"/>
    <w:rsid w:val="003D02AC"/>
    <w:rsid w:val="003D0C8F"/>
    <w:rsid w:val="003D1942"/>
    <w:rsid w:val="003D1E98"/>
    <w:rsid w:val="003D39D1"/>
    <w:rsid w:val="003D4071"/>
    <w:rsid w:val="003D426D"/>
    <w:rsid w:val="003D4ACF"/>
    <w:rsid w:val="003D5261"/>
    <w:rsid w:val="003E1073"/>
    <w:rsid w:val="003E5E53"/>
    <w:rsid w:val="003E71E1"/>
    <w:rsid w:val="003E772C"/>
    <w:rsid w:val="003E7F61"/>
    <w:rsid w:val="003F2338"/>
    <w:rsid w:val="003F683A"/>
    <w:rsid w:val="00402F1C"/>
    <w:rsid w:val="00403CA0"/>
    <w:rsid w:val="00405F37"/>
    <w:rsid w:val="0041279E"/>
    <w:rsid w:val="00417D83"/>
    <w:rsid w:val="00421E92"/>
    <w:rsid w:val="004303D7"/>
    <w:rsid w:val="00430813"/>
    <w:rsid w:val="004316DE"/>
    <w:rsid w:val="004337FA"/>
    <w:rsid w:val="00434C2D"/>
    <w:rsid w:val="00435D48"/>
    <w:rsid w:val="004360B6"/>
    <w:rsid w:val="0043650F"/>
    <w:rsid w:val="00437B6F"/>
    <w:rsid w:val="00440017"/>
    <w:rsid w:val="00441C9E"/>
    <w:rsid w:val="00441E98"/>
    <w:rsid w:val="00442B2F"/>
    <w:rsid w:val="00442E12"/>
    <w:rsid w:val="00443074"/>
    <w:rsid w:val="004466E9"/>
    <w:rsid w:val="004511DA"/>
    <w:rsid w:val="004517B0"/>
    <w:rsid w:val="00452BB8"/>
    <w:rsid w:val="004551AB"/>
    <w:rsid w:val="004565F2"/>
    <w:rsid w:val="0046000C"/>
    <w:rsid w:val="00462062"/>
    <w:rsid w:val="00463C77"/>
    <w:rsid w:val="004644FC"/>
    <w:rsid w:val="004647FD"/>
    <w:rsid w:val="00464E76"/>
    <w:rsid w:val="00474AC8"/>
    <w:rsid w:val="00477001"/>
    <w:rsid w:val="004771A9"/>
    <w:rsid w:val="00477F59"/>
    <w:rsid w:val="004834A9"/>
    <w:rsid w:val="004848B7"/>
    <w:rsid w:val="00485AED"/>
    <w:rsid w:val="004908C8"/>
    <w:rsid w:val="00491348"/>
    <w:rsid w:val="00492C24"/>
    <w:rsid w:val="004954AA"/>
    <w:rsid w:val="00497303"/>
    <w:rsid w:val="00497BC0"/>
    <w:rsid w:val="004A01CD"/>
    <w:rsid w:val="004A0882"/>
    <w:rsid w:val="004A425F"/>
    <w:rsid w:val="004A4AAD"/>
    <w:rsid w:val="004A4C81"/>
    <w:rsid w:val="004A5605"/>
    <w:rsid w:val="004B4C2C"/>
    <w:rsid w:val="004B4DB3"/>
    <w:rsid w:val="004B6AAD"/>
    <w:rsid w:val="004B71CE"/>
    <w:rsid w:val="004C11ED"/>
    <w:rsid w:val="004C4D77"/>
    <w:rsid w:val="004C6056"/>
    <w:rsid w:val="004C6D13"/>
    <w:rsid w:val="004D0C56"/>
    <w:rsid w:val="004D1A32"/>
    <w:rsid w:val="004D316A"/>
    <w:rsid w:val="004D5C21"/>
    <w:rsid w:val="004D7730"/>
    <w:rsid w:val="004E46EF"/>
    <w:rsid w:val="004E5A2D"/>
    <w:rsid w:val="004F54AC"/>
    <w:rsid w:val="004F57AD"/>
    <w:rsid w:val="004F6494"/>
    <w:rsid w:val="00503018"/>
    <w:rsid w:val="005100BD"/>
    <w:rsid w:val="00512F3E"/>
    <w:rsid w:val="00513B61"/>
    <w:rsid w:val="00521377"/>
    <w:rsid w:val="00521A60"/>
    <w:rsid w:val="005236F0"/>
    <w:rsid w:val="00523B8F"/>
    <w:rsid w:val="00526658"/>
    <w:rsid w:val="005368D6"/>
    <w:rsid w:val="0054021D"/>
    <w:rsid w:val="00540EE1"/>
    <w:rsid w:val="005426B3"/>
    <w:rsid w:val="005429FD"/>
    <w:rsid w:val="00547B95"/>
    <w:rsid w:val="00551033"/>
    <w:rsid w:val="00551153"/>
    <w:rsid w:val="00551448"/>
    <w:rsid w:val="00551F54"/>
    <w:rsid w:val="00560904"/>
    <w:rsid w:val="00560D3F"/>
    <w:rsid w:val="00567B56"/>
    <w:rsid w:val="00571E6C"/>
    <w:rsid w:val="00572CC2"/>
    <w:rsid w:val="0057325C"/>
    <w:rsid w:val="00574A25"/>
    <w:rsid w:val="005750F3"/>
    <w:rsid w:val="005808C6"/>
    <w:rsid w:val="00581C0C"/>
    <w:rsid w:val="00582655"/>
    <w:rsid w:val="005832A2"/>
    <w:rsid w:val="00585D17"/>
    <w:rsid w:val="00590023"/>
    <w:rsid w:val="0059057D"/>
    <w:rsid w:val="00590DBF"/>
    <w:rsid w:val="00593332"/>
    <w:rsid w:val="005954C4"/>
    <w:rsid w:val="0059627F"/>
    <w:rsid w:val="005A120D"/>
    <w:rsid w:val="005A3579"/>
    <w:rsid w:val="005A4B05"/>
    <w:rsid w:val="005A4CE7"/>
    <w:rsid w:val="005A5FF0"/>
    <w:rsid w:val="005B13AA"/>
    <w:rsid w:val="005B51B2"/>
    <w:rsid w:val="005B5CF3"/>
    <w:rsid w:val="005B70B2"/>
    <w:rsid w:val="005C29D0"/>
    <w:rsid w:val="005C3364"/>
    <w:rsid w:val="005C4982"/>
    <w:rsid w:val="005C77FF"/>
    <w:rsid w:val="005D0B4A"/>
    <w:rsid w:val="005D3EEC"/>
    <w:rsid w:val="005D551A"/>
    <w:rsid w:val="005E1C06"/>
    <w:rsid w:val="005E3503"/>
    <w:rsid w:val="005E7FA2"/>
    <w:rsid w:val="005F57FD"/>
    <w:rsid w:val="005F6CDC"/>
    <w:rsid w:val="00603A32"/>
    <w:rsid w:val="0060676D"/>
    <w:rsid w:val="006073B5"/>
    <w:rsid w:val="00610816"/>
    <w:rsid w:val="00613843"/>
    <w:rsid w:val="00623009"/>
    <w:rsid w:val="0062370E"/>
    <w:rsid w:val="00623ADC"/>
    <w:rsid w:val="0062483F"/>
    <w:rsid w:val="00626D50"/>
    <w:rsid w:val="00627DEE"/>
    <w:rsid w:val="0063170E"/>
    <w:rsid w:val="00642BB3"/>
    <w:rsid w:val="006447B8"/>
    <w:rsid w:val="00657686"/>
    <w:rsid w:val="006576D5"/>
    <w:rsid w:val="00661EED"/>
    <w:rsid w:val="00662B2F"/>
    <w:rsid w:val="00664D41"/>
    <w:rsid w:val="006674E7"/>
    <w:rsid w:val="006708CA"/>
    <w:rsid w:val="006717EA"/>
    <w:rsid w:val="00674162"/>
    <w:rsid w:val="0067455F"/>
    <w:rsid w:val="00675AC4"/>
    <w:rsid w:val="006765E7"/>
    <w:rsid w:val="00684FB6"/>
    <w:rsid w:val="00691C3B"/>
    <w:rsid w:val="00696016"/>
    <w:rsid w:val="0069632F"/>
    <w:rsid w:val="00696C08"/>
    <w:rsid w:val="006A768D"/>
    <w:rsid w:val="006B125B"/>
    <w:rsid w:val="006B22DD"/>
    <w:rsid w:val="006B5FCA"/>
    <w:rsid w:val="006B6AA7"/>
    <w:rsid w:val="006C32A2"/>
    <w:rsid w:val="006D00AD"/>
    <w:rsid w:val="006D2567"/>
    <w:rsid w:val="006D66DC"/>
    <w:rsid w:val="006E2A69"/>
    <w:rsid w:val="006E6823"/>
    <w:rsid w:val="006F3ACB"/>
    <w:rsid w:val="006F4FB3"/>
    <w:rsid w:val="006F57E1"/>
    <w:rsid w:val="006F6793"/>
    <w:rsid w:val="00701D08"/>
    <w:rsid w:val="0070284B"/>
    <w:rsid w:val="0070284F"/>
    <w:rsid w:val="00702F6A"/>
    <w:rsid w:val="00704318"/>
    <w:rsid w:val="00706D0C"/>
    <w:rsid w:val="00712379"/>
    <w:rsid w:val="00712C1A"/>
    <w:rsid w:val="00715509"/>
    <w:rsid w:val="00715815"/>
    <w:rsid w:val="00716B60"/>
    <w:rsid w:val="0072037E"/>
    <w:rsid w:val="00721334"/>
    <w:rsid w:val="00724687"/>
    <w:rsid w:val="007255E2"/>
    <w:rsid w:val="00726D26"/>
    <w:rsid w:val="0073066C"/>
    <w:rsid w:val="007316CD"/>
    <w:rsid w:val="00733916"/>
    <w:rsid w:val="00734A8F"/>
    <w:rsid w:val="00735ED5"/>
    <w:rsid w:val="00735EFF"/>
    <w:rsid w:val="00737616"/>
    <w:rsid w:val="00743230"/>
    <w:rsid w:val="00743353"/>
    <w:rsid w:val="00744443"/>
    <w:rsid w:val="00745447"/>
    <w:rsid w:val="00745F4A"/>
    <w:rsid w:val="00746A90"/>
    <w:rsid w:val="00756235"/>
    <w:rsid w:val="00756B73"/>
    <w:rsid w:val="007572E4"/>
    <w:rsid w:val="00757646"/>
    <w:rsid w:val="00761315"/>
    <w:rsid w:val="00761AA5"/>
    <w:rsid w:val="00762425"/>
    <w:rsid w:val="0076628B"/>
    <w:rsid w:val="00773588"/>
    <w:rsid w:val="00774F55"/>
    <w:rsid w:val="007752E4"/>
    <w:rsid w:val="007760EA"/>
    <w:rsid w:val="00777019"/>
    <w:rsid w:val="007819C1"/>
    <w:rsid w:val="00784871"/>
    <w:rsid w:val="00791675"/>
    <w:rsid w:val="007957B1"/>
    <w:rsid w:val="0079768C"/>
    <w:rsid w:val="00797F5C"/>
    <w:rsid w:val="007A06A7"/>
    <w:rsid w:val="007A088E"/>
    <w:rsid w:val="007A2841"/>
    <w:rsid w:val="007A444A"/>
    <w:rsid w:val="007A59A1"/>
    <w:rsid w:val="007A7EC9"/>
    <w:rsid w:val="007B124D"/>
    <w:rsid w:val="007B358D"/>
    <w:rsid w:val="007B6861"/>
    <w:rsid w:val="007B6DAF"/>
    <w:rsid w:val="007C29D4"/>
    <w:rsid w:val="007C2C1C"/>
    <w:rsid w:val="007D1E62"/>
    <w:rsid w:val="007D39F9"/>
    <w:rsid w:val="007E4B53"/>
    <w:rsid w:val="007E7A8F"/>
    <w:rsid w:val="007F04EF"/>
    <w:rsid w:val="007F0AA6"/>
    <w:rsid w:val="007F19A6"/>
    <w:rsid w:val="007F28E0"/>
    <w:rsid w:val="007F460E"/>
    <w:rsid w:val="007F6198"/>
    <w:rsid w:val="00800C61"/>
    <w:rsid w:val="00801C0A"/>
    <w:rsid w:val="008056B1"/>
    <w:rsid w:val="00805776"/>
    <w:rsid w:val="008078A6"/>
    <w:rsid w:val="00810F91"/>
    <w:rsid w:val="008138FC"/>
    <w:rsid w:val="008241EB"/>
    <w:rsid w:val="00824518"/>
    <w:rsid w:val="0082531A"/>
    <w:rsid w:val="008262C0"/>
    <w:rsid w:val="008275DE"/>
    <w:rsid w:val="00831E71"/>
    <w:rsid w:val="00834F89"/>
    <w:rsid w:val="00835031"/>
    <w:rsid w:val="00836E81"/>
    <w:rsid w:val="00843585"/>
    <w:rsid w:val="008470B3"/>
    <w:rsid w:val="00847907"/>
    <w:rsid w:val="00847A96"/>
    <w:rsid w:val="008508D9"/>
    <w:rsid w:val="00855257"/>
    <w:rsid w:val="008568FE"/>
    <w:rsid w:val="0086377E"/>
    <w:rsid w:val="0086406B"/>
    <w:rsid w:val="00867A3C"/>
    <w:rsid w:val="0087057A"/>
    <w:rsid w:val="00870C0A"/>
    <w:rsid w:val="00871B7B"/>
    <w:rsid w:val="00871E60"/>
    <w:rsid w:val="00874462"/>
    <w:rsid w:val="00880C37"/>
    <w:rsid w:val="008811A6"/>
    <w:rsid w:val="008848EF"/>
    <w:rsid w:val="00891254"/>
    <w:rsid w:val="00892496"/>
    <w:rsid w:val="008A0F47"/>
    <w:rsid w:val="008A382C"/>
    <w:rsid w:val="008A39D2"/>
    <w:rsid w:val="008A5281"/>
    <w:rsid w:val="008A737F"/>
    <w:rsid w:val="008B0BB3"/>
    <w:rsid w:val="008B1F2B"/>
    <w:rsid w:val="008B2902"/>
    <w:rsid w:val="008B323B"/>
    <w:rsid w:val="008B3AA1"/>
    <w:rsid w:val="008B583C"/>
    <w:rsid w:val="008B5B06"/>
    <w:rsid w:val="008C053B"/>
    <w:rsid w:val="008C0E72"/>
    <w:rsid w:val="008C10AA"/>
    <w:rsid w:val="008C1D00"/>
    <w:rsid w:val="008C5B34"/>
    <w:rsid w:val="008C7428"/>
    <w:rsid w:val="008D234A"/>
    <w:rsid w:val="008D291C"/>
    <w:rsid w:val="008D446F"/>
    <w:rsid w:val="008D683A"/>
    <w:rsid w:val="008D6E02"/>
    <w:rsid w:val="008E01EE"/>
    <w:rsid w:val="008E2FEC"/>
    <w:rsid w:val="008F22C4"/>
    <w:rsid w:val="008F3E2F"/>
    <w:rsid w:val="008F6E81"/>
    <w:rsid w:val="00900617"/>
    <w:rsid w:val="009010B3"/>
    <w:rsid w:val="0090208E"/>
    <w:rsid w:val="009136CF"/>
    <w:rsid w:val="0091518B"/>
    <w:rsid w:val="009156A1"/>
    <w:rsid w:val="00915E88"/>
    <w:rsid w:val="00916380"/>
    <w:rsid w:val="009164E9"/>
    <w:rsid w:val="00923277"/>
    <w:rsid w:val="009278D1"/>
    <w:rsid w:val="00932C42"/>
    <w:rsid w:val="00940D5E"/>
    <w:rsid w:val="00943AC0"/>
    <w:rsid w:val="0094449F"/>
    <w:rsid w:val="00946F49"/>
    <w:rsid w:val="009563D4"/>
    <w:rsid w:val="00963F54"/>
    <w:rsid w:val="00964620"/>
    <w:rsid w:val="009651FB"/>
    <w:rsid w:val="00971928"/>
    <w:rsid w:val="00971A40"/>
    <w:rsid w:val="00972DCD"/>
    <w:rsid w:val="00972E5E"/>
    <w:rsid w:val="009742A3"/>
    <w:rsid w:val="00974A21"/>
    <w:rsid w:val="00981323"/>
    <w:rsid w:val="00982154"/>
    <w:rsid w:val="00982526"/>
    <w:rsid w:val="00982A02"/>
    <w:rsid w:val="009847B0"/>
    <w:rsid w:val="00986A25"/>
    <w:rsid w:val="009906B7"/>
    <w:rsid w:val="0099128A"/>
    <w:rsid w:val="00994E31"/>
    <w:rsid w:val="009A0942"/>
    <w:rsid w:val="009A3B36"/>
    <w:rsid w:val="009A4914"/>
    <w:rsid w:val="009A4FF0"/>
    <w:rsid w:val="009A566E"/>
    <w:rsid w:val="009B2ABD"/>
    <w:rsid w:val="009B3A8E"/>
    <w:rsid w:val="009B415B"/>
    <w:rsid w:val="009B49AF"/>
    <w:rsid w:val="009B4B23"/>
    <w:rsid w:val="009B6D59"/>
    <w:rsid w:val="009C0270"/>
    <w:rsid w:val="009C4BBE"/>
    <w:rsid w:val="009C4EF9"/>
    <w:rsid w:val="009C6D84"/>
    <w:rsid w:val="009D1518"/>
    <w:rsid w:val="009D16E8"/>
    <w:rsid w:val="009D4649"/>
    <w:rsid w:val="009D4D4A"/>
    <w:rsid w:val="009D5A1F"/>
    <w:rsid w:val="009D6046"/>
    <w:rsid w:val="009D626E"/>
    <w:rsid w:val="009E40E1"/>
    <w:rsid w:val="009E48EC"/>
    <w:rsid w:val="009E58CB"/>
    <w:rsid w:val="009F024F"/>
    <w:rsid w:val="009F254C"/>
    <w:rsid w:val="009F64A5"/>
    <w:rsid w:val="00A012DA"/>
    <w:rsid w:val="00A042D5"/>
    <w:rsid w:val="00A21580"/>
    <w:rsid w:val="00A21610"/>
    <w:rsid w:val="00A2341B"/>
    <w:rsid w:val="00A23F0B"/>
    <w:rsid w:val="00A2662F"/>
    <w:rsid w:val="00A333ED"/>
    <w:rsid w:val="00A33E5A"/>
    <w:rsid w:val="00A37266"/>
    <w:rsid w:val="00A45973"/>
    <w:rsid w:val="00A46C1C"/>
    <w:rsid w:val="00A4765A"/>
    <w:rsid w:val="00A54A41"/>
    <w:rsid w:val="00A55981"/>
    <w:rsid w:val="00A570AA"/>
    <w:rsid w:val="00A57E7F"/>
    <w:rsid w:val="00A57F3A"/>
    <w:rsid w:val="00A6061D"/>
    <w:rsid w:val="00A63545"/>
    <w:rsid w:val="00A666A1"/>
    <w:rsid w:val="00A6697A"/>
    <w:rsid w:val="00A67943"/>
    <w:rsid w:val="00A71C84"/>
    <w:rsid w:val="00A76BF2"/>
    <w:rsid w:val="00A76F5D"/>
    <w:rsid w:val="00A77AE6"/>
    <w:rsid w:val="00A803FF"/>
    <w:rsid w:val="00A81B0D"/>
    <w:rsid w:val="00A82A75"/>
    <w:rsid w:val="00A83EC4"/>
    <w:rsid w:val="00A85194"/>
    <w:rsid w:val="00A86FBC"/>
    <w:rsid w:val="00A91B68"/>
    <w:rsid w:val="00A92651"/>
    <w:rsid w:val="00A9383B"/>
    <w:rsid w:val="00A95002"/>
    <w:rsid w:val="00A951A8"/>
    <w:rsid w:val="00A9562A"/>
    <w:rsid w:val="00A96DE7"/>
    <w:rsid w:val="00AA2C34"/>
    <w:rsid w:val="00AA3497"/>
    <w:rsid w:val="00AA4DF4"/>
    <w:rsid w:val="00AA7015"/>
    <w:rsid w:val="00AB3C86"/>
    <w:rsid w:val="00AB4BEA"/>
    <w:rsid w:val="00AB5B35"/>
    <w:rsid w:val="00AB5C7B"/>
    <w:rsid w:val="00AB6107"/>
    <w:rsid w:val="00AB6D49"/>
    <w:rsid w:val="00AC0DCC"/>
    <w:rsid w:val="00AC3067"/>
    <w:rsid w:val="00AC30CE"/>
    <w:rsid w:val="00AC4F5B"/>
    <w:rsid w:val="00AD0F9A"/>
    <w:rsid w:val="00AD1002"/>
    <w:rsid w:val="00AD148F"/>
    <w:rsid w:val="00AD6A4B"/>
    <w:rsid w:val="00AE7D3F"/>
    <w:rsid w:val="00AF0D07"/>
    <w:rsid w:val="00AF39B7"/>
    <w:rsid w:val="00AF4FF5"/>
    <w:rsid w:val="00AF5B60"/>
    <w:rsid w:val="00B025CB"/>
    <w:rsid w:val="00B04306"/>
    <w:rsid w:val="00B1296C"/>
    <w:rsid w:val="00B15785"/>
    <w:rsid w:val="00B1766D"/>
    <w:rsid w:val="00B17A69"/>
    <w:rsid w:val="00B20D24"/>
    <w:rsid w:val="00B246D1"/>
    <w:rsid w:val="00B30882"/>
    <w:rsid w:val="00B31737"/>
    <w:rsid w:val="00B31D7D"/>
    <w:rsid w:val="00B33F1F"/>
    <w:rsid w:val="00B34603"/>
    <w:rsid w:val="00B34987"/>
    <w:rsid w:val="00B417E4"/>
    <w:rsid w:val="00B42663"/>
    <w:rsid w:val="00B42906"/>
    <w:rsid w:val="00B46B44"/>
    <w:rsid w:val="00B51AE8"/>
    <w:rsid w:val="00B52EE1"/>
    <w:rsid w:val="00B5627F"/>
    <w:rsid w:val="00B60210"/>
    <w:rsid w:val="00B62B44"/>
    <w:rsid w:val="00B62E91"/>
    <w:rsid w:val="00B6774D"/>
    <w:rsid w:val="00B71577"/>
    <w:rsid w:val="00B74EF5"/>
    <w:rsid w:val="00B77C87"/>
    <w:rsid w:val="00B87EA5"/>
    <w:rsid w:val="00B9034B"/>
    <w:rsid w:val="00B93341"/>
    <w:rsid w:val="00B95324"/>
    <w:rsid w:val="00BA06D0"/>
    <w:rsid w:val="00BB06F7"/>
    <w:rsid w:val="00BB1475"/>
    <w:rsid w:val="00BB2F02"/>
    <w:rsid w:val="00BB4877"/>
    <w:rsid w:val="00BB558A"/>
    <w:rsid w:val="00BB55EE"/>
    <w:rsid w:val="00BB67F1"/>
    <w:rsid w:val="00BB7F48"/>
    <w:rsid w:val="00BC05A4"/>
    <w:rsid w:val="00BC127B"/>
    <w:rsid w:val="00BC1D0B"/>
    <w:rsid w:val="00BC4E6C"/>
    <w:rsid w:val="00BC5BB2"/>
    <w:rsid w:val="00BD191C"/>
    <w:rsid w:val="00BD20F6"/>
    <w:rsid w:val="00BD231B"/>
    <w:rsid w:val="00BD29E9"/>
    <w:rsid w:val="00BD7D53"/>
    <w:rsid w:val="00BE07DE"/>
    <w:rsid w:val="00BE0ACF"/>
    <w:rsid w:val="00BE1313"/>
    <w:rsid w:val="00BE2CB2"/>
    <w:rsid w:val="00BE3649"/>
    <w:rsid w:val="00BE3789"/>
    <w:rsid w:val="00BE3986"/>
    <w:rsid w:val="00BE4043"/>
    <w:rsid w:val="00BE6C89"/>
    <w:rsid w:val="00BF4F68"/>
    <w:rsid w:val="00BF78C6"/>
    <w:rsid w:val="00BF7F97"/>
    <w:rsid w:val="00C0086A"/>
    <w:rsid w:val="00C010F0"/>
    <w:rsid w:val="00C01A53"/>
    <w:rsid w:val="00C0368A"/>
    <w:rsid w:val="00C03BD0"/>
    <w:rsid w:val="00C03D38"/>
    <w:rsid w:val="00C03F04"/>
    <w:rsid w:val="00C068B2"/>
    <w:rsid w:val="00C16AFA"/>
    <w:rsid w:val="00C20428"/>
    <w:rsid w:val="00C22922"/>
    <w:rsid w:val="00C2735D"/>
    <w:rsid w:val="00C329D8"/>
    <w:rsid w:val="00C34062"/>
    <w:rsid w:val="00C35892"/>
    <w:rsid w:val="00C4117D"/>
    <w:rsid w:val="00C4181C"/>
    <w:rsid w:val="00C41EC0"/>
    <w:rsid w:val="00C420F0"/>
    <w:rsid w:val="00C422BD"/>
    <w:rsid w:val="00C467D4"/>
    <w:rsid w:val="00C47FD2"/>
    <w:rsid w:val="00C51210"/>
    <w:rsid w:val="00C56FBD"/>
    <w:rsid w:val="00C57BB9"/>
    <w:rsid w:val="00C623FA"/>
    <w:rsid w:val="00C64CDE"/>
    <w:rsid w:val="00C70C97"/>
    <w:rsid w:val="00C71EAA"/>
    <w:rsid w:val="00C73458"/>
    <w:rsid w:val="00C742DE"/>
    <w:rsid w:val="00C758B3"/>
    <w:rsid w:val="00C77EB3"/>
    <w:rsid w:val="00C85118"/>
    <w:rsid w:val="00C874EE"/>
    <w:rsid w:val="00C87C2D"/>
    <w:rsid w:val="00C90EF2"/>
    <w:rsid w:val="00C941E4"/>
    <w:rsid w:val="00C953DB"/>
    <w:rsid w:val="00C97829"/>
    <w:rsid w:val="00C97E8C"/>
    <w:rsid w:val="00CA182A"/>
    <w:rsid w:val="00CA1C4E"/>
    <w:rsid w:val="00CA3FFC"/>
    <w:rsid w:val="00CB1F88"/>
    <w:rsid w:val="00CB2075"/>
    <w:rsid w:val="00CB7D59"/>
    <w:rsid w:val="00CC19B5"/>
    <w:rsid w:val="00CC2AF8"/>
    <w:rsid w:val="00CC69E7"/>
    <w:rsid w:val="00CC739C"/>
    <w:rsid w:val="00CD251B"/>
    <w:rsid w:val="00CD2B93"/>
    <w:rsid w:val="00CD5055"/>
    <w:rsid w:val="00CD7D7A"/>
    <w:rsid w:val="00CE3C78"/>
    <w:rsid w:val="00CE6CCF"/>
    <w:rsid w:val="00CE78D2"/>
    <w:rsid w:val="00CF01BC"/>
    <w:rsid w:val="00CF093F"/>
    <w:rsid w:val="00CF0E56"/>
    <w:rsid w:val="00CF1B57"/>
    <w:rsid w:val="00CF67A1"/>
    <w:rsid w:val="00CF6CD4"/>
    <w:rsid w:val="00CF7AD3"/>
    <w:rsid w:val="00D030B9"/>
    <w:rsid w:val="00D054C1"/>
    <w:rsid w:val="00D1067A"/>
    <w:rsid w:val="00D1153B"/>
    <w:rsid w:val="00D1211E"/>
    <w:rsid w:val="00D13F77"/>
    <w:rsid w:val="00D15C9D"/>
    <w:rsid w:val="00D1752A"/>
    <w:rsid w:val="00D212B2"/>
    <w:rsid w:val="00D21595"/>
    <w:rsid w:val="00D21ABB"/>
    <w:rsid w:val="00D22AB1"/>
    <w:rsid w:val="00D22ED7"/>
    <w:rsid w:val="00D2330C"/>
    <w:rsid w:val="00D23DD6"/>
    <w:rsid w:val="00D26305"/>
    <w:rsid w:val="00D3110B"/>
    <w:rsid w:val="00D33B1C"/>
    <w:rsid w:val="00D3525C"/>
    <w:rsid w:val="00D376F5"/>
    <w:rsid w:val="00D428C4"/>
    <w:rsid w:val="00D42C6A"/>
    <w:rsid w:val="00D43179"/>
    <w:rsid w:val="00D452A6"/>
    <w:rsid w:val="00D4554A"/>
    <w:rsid w:val="00D4618B"/>
    <w:rsid w:val="00D47568"/>
    <w:rsid w:val="00D4762C"/>
    <w:rsid w:val="00D50109"/>
    <w:rsid w:val="00D50A94"/>
    <w:rsid w:val="00D52575"/>
    <w:rsid w:val="00D52C1C"/>
    <w:rsid w:val="00D541F6"/>
    <w:rsid w:val="00D54AB4"/>
    <w:rsid w:val="00D57406"/>
    <w:rsid w:val="00D61668"/>
    <w:rsid w:val="00D64B8A"/>
    <w:rsid w:val="00D65ACC"/>
    <w:rsid w:val="00D65EC2"/>
    <w:rsid w:val="00D66FB3"/>
    <w:rsid w:val="00D67508"/>
    <w:rsid w:val="00D7026A"/>
    <w:rsid w:val="00D70BA5"/>
    <w:rsid w:val="00D7134D"/>
    <w:rsid w:val="00D72391"/>
    <w:rsid w:val="00D72750"/>
    <w:rsid w:val="00D7495F"/>
    <w:rsid w:val="00D81681"/>
    <w:rsid w:val="00D81A3B"/>
    <w:rsid w:val="00D821F0"/>
    <w:rsid w:val="00D878D7"/>
    <w:rsid w:val="00D87B60"/>
    <w:rsid w:val="00D94F27"/>
    <w:rsid w:val="00D95638"/>
    <w:rsid w:val="00DA24E2"/>
    <w:rsid w:val="00DA30BC"/>
    <w:rsid w:val="00DA3119"/>
    <w:rsid w:val="00DA3E9F"/>
    <w:rsid w:val="00DA519D"/>
    <w:rsid w:val="00DA5D1B"/>
    <w:rsid w:val="00DA615F"/>
    <w:rsid w:val="00DB3CBD"/>
    <w:rsid w:val="00DC0739"/>
    <w:rsid w:val="00DC2E3A"/>
    <w:rsid w:val="00DC43DD"/>
    <w:rsid w:val="00DD027D"/>
    <w:rsid w:val="00DD2446"/>
    <w:rsid w:val="00DD27E1"/>
    <w:rsid w:val="00DD30B6"/>
    <w:rsid w:val="00DD498B"/>
    <w:rsid w:val="00DE79EA"/>
    <w:rsid w:val="00E007C1"/>
    <w:rsid w:val="00E032CF"/>
    <w:rsid w:val="00E0622F"/>
    <w:rsid w:val="00E06548"/>
    <w:rsid w:val="00E1032C"/>
    <w:rsid w:val="00E111FD"/>
    <w:rsid w:val="00E1184F"/>
    <w:rsid w:val="00E1201E"/>
    <w:rsid w:val="00E20013"/>
    <w:rsid w:val="00E2604B"/>
    <w:rsid w:val="00E2618F"/>
    <w:rsid w:val="00E3344D"/>
    <w:rsid w:val="00E34B75"/>
    <w:rsid w:val="00E35944"/>
    <w:rsid w:val="00E41926"/>
    <w:rsid w:val="00E41C46"/>
    <w:rsid w:val="00E446B4"/>
    <w:rsid w:val="00E4559B"/>
    <w:rsid w:val="00E46C45"/>
    <w:rsid w:val="00E51739"/>
    <w:rsid w:val="00E54C63"/>
    <w:rsid w:val="00E54E0A"/>
    <w:rsid w:val="00E567E7"/>
    <w:rsid w:val="00E6068E"/>
    <w:rsid w:val="00E6471F"/>
    <w:rsid w:val="00E6774F"/>
    <w:rsid w:val="00E752EA"/>
    <w:rsid w:val="00E75824"/>
    <w:rsid w:val="00E762D2"/>
    <w:rsid w:val="00E77AAC"/>
    <w:rsid w:val="00E80DF7"/>
    <w:rsid w:val="00E82BC6"/>
    <w:rsid w:val="00E92F21"/>
    <w:rsid w:val="00E94275"/>
    <w:rsid w:val="00E968E6"/>
    <w:rsid w:val="00E97C61"/>
    <w:rsid w:val="00EA2699"/>
    <w:rsid w:val="00EA5F74"/>
    <w:rsid w:val="00EA65D6"/>
    <w:rsid w:val="00EA7B38"/>
    <w:rsid w:val="00EB150D"/>
    <w:rsid w:val="00EB451E"/>
    <w:rsid w:val="00EB7058"/>
    <w:rsid w:val="00EB70B2"/>
    <w:rsid w:val="00EC5D2F"/>
    <w:rsid w:val="00EC785B"/>
    <w:rsid w:val="00EC7C43"/>
    <w:rsid w:val="00ED1611"/>
    <w:rsid w:val="00ED1A71"/>
    <w:rsid w:val="00ED2B7B"/>
    <w:rsid w:val="00ED5783"/>
    <w:rsid w:val="00ED62E4"/>
    <w:rsid w:val="00EE19E2"/>
    <w:rsid w:val="00EE19FC"/>
    <w:rsid w:val="00EE30BE"/>
    <w:rsid w:val="00EE34B5"/>
    <w:rsid w:val="00EE3F57"/>
    <w:rsid w:val="00EE7981"/>
    <w:rsid w:val="00EF6B10"/>
    <w:rsid w:val="00EF7641"/>
    <w:rsid w:val="00F005FE"/>
    <w:rsid w:val="00F03205"/>
    <w:rsid w:val="00F032EA"/>
    <w:rsid w:val="00F034B5"/>
    <w:rsid w:val="00F03D3A"/>
    <w:rsid w:val="00F0410C"/>
    <w:rsid w:val="00F050CC"/>
    <w:rsid w:val="00F0558D"/>
    <w:rsid w:val="00F065C9"/>
    <w:rsid w:val="00F132BC"/>
    <w:rsid w:val="00F13C51"/>
    <w:rsid w:val="00F153A0"/>
    <w:rsid w:val="00F15681"/>
    <w:rsid w:val="00F16337"/>
    <w:rsid w:val="00F2354D"/>
    <w:rsid w:val="00F25ED1"/>
    <w:rsid w:val="00F31003"/>
    <w:rsid w:val="00F36FE8"/>
    <w:rsid w:val="00F40104"/>
    <w:rsid w:val="00F40247"/>
    <w:rsid w:val="00F45FDC"/>
    <w:rsid w:val="00F50FC6"/>
    <w:rsid w:val="00F519FD"/>
    <w:rsid w:val="00F5367F"/>
    <w:rsid w:val="00F54598"/>
    <w:rsid w:val="00F54E11"/>
    <w:rsid w:val="00F5595C"/>
    <w:rsid w:val="00F61214"/>
    <w:rsid w:val="00F615ED"/>
    <w:rsid w:val="00F61A1D"/>
    <w:rsid w:val="00F61BC4"/>
    <w:rsid w:val="00F61F5E"/>
    <w:rsid w:val="00F65A22"/>
    <w:rsid w:val="00F66477"/>
    <w:rsid w:val="00F66BF3"/>
    <w:rsid w:val="00F729E5"/>
    <w:rsid w:val="00F72B08"/>
    <w:rsid w:val="00F72D5A"/>
    <w:rsid w:val="00F748B2"/>
    <w:rsid w:val="00F77D0F"/>
    <w:rsid w:val="00F77FDC"/>
    <w:rsid w:val="00F80BE4"/>
    <w:rsid w:val="00F8142A"/>
    <w:rsid w:val="00F90657"/>
    <w:rsid w:val="00F93511"/>
    <w:rsid w:val="00F93B4F"/>
    <w:rsid w:val="00F94D79"/>
    <w:rsid w:val="00F96156"/>
    <w:rsid w:val="00F96F47"/>
    <w:rsid w:val="00F96FEA"/>
    <w:rsid w:val="00FA106B"/>
    <w:rsid w:val="00FA124A"/>
    <w:rsid w:val="00FA1F64"/>
    <w:rsid w:val="00FA7894"/>
    <w:rsid w:val="00FA7F80"/>
    <w:rsid w:val="00FB0550"/>
    <w:rsid w:val="00FB1C73"/>
    <w:rsid w:val="00FC1608"/>
    <w:rsid w:val="00FC5D48"/>
    <w:rsid w:val="00FC6A3C"/>
    <w:rsid w:val="00FC6F26"/>
    <w:rsid w:val="00FC761F"/>
    <w:rsid w:val="00FD1527"/>
    <w:rsid w:val="00FD23C2"/>
    <w:rsid w:val="00FD55B1"/>
    <w:rsid w:val="00FE58D7"/>
    <w:rsid w:val="00FE744D"/>
    <w:rsid w:val="00FF06FD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FC2D-7E59-4566-A83E-761C75E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0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01E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451</c:v>
                </c:pt>
                <c:pt idx="1">
                  <c:v>409</c:v>
                </c:pt>
                <c:pt idx="2">
                  <c:v>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8F-4FC3-AE3E-F6D671DAFF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132650112"/>
        <c:axId val="-1132649568"/>
      </c:barChart>
      <c:catAx>
        <c:axId val="-113265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-1132649568"/>
        <c:crosses val="autoZero"/>
        <c:auto val="1"/>
        <c:lblAlgn val="ctr"/>
        <c:lblOffset val="100"/>
        <c:noMultiLvlLbl val="0"/>
      </c:catAx>
      <c:valAx>
        <c:axId val="-11326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32650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7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Информация о рассмотрении обращений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"меры приняты"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 dirty="0" smtClean="0"/>
                      <a:t>26</a:t>
                    </a:r>
                    <a:endParaRPr lang="en-US" b="1" dirty="0"/>
                  </a:p>
                  <a:p>
                    <a:r>
                      <a:rPr lang="en-US" b="1" dirty="0" smtClean="0"/>
                      <a:t>(6,4%)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40-4848-AF34-F6258BE2E5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 dirty="0" smtClean="0"/>
                      <a:t>72</a:t>
                    </a:r>
                    <a:endParaRPr lang="en-US" b="1" dirty="0"/>
                  </a:p>
                  <a:p>
                    <a:r>
                      <a:rPr lang="en-US" b="1" dirty="0" smtClean="0"/>
                      <a:t>(18%)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40-4848-AF34-F6258BE2E5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40-4848-AF34-F6258BE2E5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"поддержано"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 dirty="0" smtClean="0"/>
                      <a:t>17</a:t>
                    </a:r>
                    <a:endParaRPr lang="en-US" b="1" dirty="0"/>
                  </a:p>
                  <a:p>
                    <a:r>
                      <a:rPr lang="en-US" b="1" dirty="0"/>
                      <a:t>(</a:t>
                    </a:r>
                    <a:r>
                      <a:rPr lang="en-US" b="1" dirty="0" smtClean="0"/>
                      <a:t>4,1%)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40-4848-AF34-F6258BE2E5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 dirty="0" smtClean="0"/>
                      <a:t>65</a:t>
                    </a:r>
                    <a:endParaRPr lang="en-US" b="1" dirty="0"/>
                  </a:p>
                  <a:p>
                    <a:r>
                      <a:rPr lang="en-US" b="1" dirty="0" smtClean="0"/>
                      <a:t>(16%)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140-4848-AF34-F6258BE2E5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40-4848-AF34-F6258BE2E5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"разъяснено"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775029063182678E-17"/>
                  <c:y val="1.6347025468858755E-2"/>
                </c:manualLayout>
              </c:layout>
              <c:tx>
                <c:rich>
                  <a:bodyPr/>
                  <a:lstStyle/>
                  <a:p>
                    <a:r>
                      <a:rPr lang="en-US" b="1" dirty="0" smtClean="0"/>
                      <a:t>276 </a:t>
                    </a:r>
                    <a:r>
                      <a:rPr lang="en-US" b="1" dirty="0"/>
                      <a:t>(</a:t>
                    </a:r>
                    <a:r>
                      <a:rPr lang="en-US" b="1" dirty="0" smtClean="0"/>
                      <a:t>67,5%)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140-4848-AF34-F6258BE2E5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 dirty="0" smtClean="0"/>
                      <a:t>218 (55%)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40-4848-AF34-F6258BE2E5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276</c:v>
                </c:pt>
                <c:pt idx="1">
                  <c:v>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140-4848-AF34-F6258BE2E5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Переадресовано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 dirty="0" smtClean="0"/>
                      <a:t>90</a:t>
                    </a:r>
                    <a:endParaRPr lang="en-US" b="1" dirty="0"/>
                  </a:p>
                  <a:p>
                    <a:r>
                      <a:rPr lang="en-US" b="1" dirty="0"/>
                      <a:t>(</a:t>
                    </a:r>
                    <a:r>
                      <a:rPr lang="en-US" b="1" dirty="0" smtClean="0"/>
                      <a:t>22%)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40-4848-AF34-F6258BE2E5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 dirty="0" smtClean="0"/>
                      <a:t>43</a:t>
                    </a:r>
                    <a:endParaRPr lang="en-US" b="1" dirty="0"/>
                  </a:p>
                  <a:p>
                    <a:r>
                      <a:rPr lang="en-US" b="1" dirty="0" smtClean="0"/>
                      <a:t>(11%)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140-4848-AF34-F6258BE2E5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90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140-4848-AF34-F6258BE2E5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132656640"/>
        <c:axId val="-1132647936"/>
      </c:barChart>
      <c:catAx>
        <c:axId val="-113265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 dirty="0"/>
                  <a:t>Статус рассмотрения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-1132647936"/>
        <c:crosses val="autoZero"/>
        <c:auto val="1"/>
        <c:lblAlgn val="ctr"/>
        <c:lblOffset val="100"/>
        <c:noMultiLvlLbl val="0"/>
      </c:catAx>
      <c:valAx>
        <c:axId val="-113264793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800"/>
                </a:pPr>
                <a:r>
                  <a:rPr lang="ru-RU" sz="800" dirty="0"/>
                  <a:t>Количество обращений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132656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75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и количество письменных и устных обращений граждан, поступивших в адмнистрацию района за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33%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0,5%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BF9546A0-9B9F-40D8-8BB9-90013B027B9D}" type="VALUE">
                      <a:rPr lang="en-US" smtClean="0"/>
                      <a:pPr/>
                      <a:t>[ЗНАЧЕНИЕ]</a:t>
                    </a:fld>
                    <a:r>
                      <a:rPr lang="en-US" smtClean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mtClean="0"/>
                      <a:t>15,3%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fld id="{F02959E7-8F68-438C-B6C6-B7F3A84A4E09}" type="VALUE">
                      <a:rPr lang="en-US" smtClean="0"/>
                      <a:pPr/>
                      <a:t>[ЗНАЧЕНИЕ]</a:t>
                    </a:fld>
                    <a:r>
                      <a:rPr lang="en-US" smtClean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 - коммунальная сфера</c:v>
                </c:pt>
                <c:pt idx="1">
                  <c:v>Оборона, безопасность, законность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0.5</c:v>
                </c:pt>
                <c:pt idx="2">
                  <c:v>6</c:v>
                </c:pt>
                <c:pt idx="3">
                  <c:v>15.3</c:v>
                </c:pt>
                <c:pt idx="4">
                  <c:v>45.2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89FB-6083-4347-A37B-F129B36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Матющенко Лариса Викторовна</cp:lastModifiedBy>
  <cp:revision>36</cp:revision>
  <cp:lastPrinted>2020-01-30T07:03:00Z</cp:lastPrinted>
  <dcterms:created xsi:type="dcterms:W3CDTF">2020-01-29T12:18:00Z</dcterms:created>
  <dcterms:modified xsi:type="dcterms:W3CDTF">2020-02-17T11:00:00Z</dcterms:modified>
</cp:coreProperties>
</file>